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7091" w:rsidRDefault="008528E1" w:rsidP="0034591D">
      <w:pPr>
        <w:pStyle w:val="Textkrper"/>
        <w:spacing w:line="360" w:lineRule="auto"/>
        <w:ind w:right="1274"/>
        <w:jc w:val="both"/>
        <w:rPr>
          <w:sz w:val="21"/>
          <w:szCs w:val="21"/>
        </w:rPr>
      </w:pPr>
      <w:bookmarkStart w:id="0" w:name="_Hlk489603611"/>
      <w:r>
        <w:rPr>
          <w:sz w:val="21"/>
          <w:szCs w:val="21"/>
        </w:rPr>
        <w:t>„Mit einer</w:t>
      </w:r>
      <w:r w:rsidR="00573BF1">
        <w:rPr>
          <w:sz w:val="21"/>
          <w:szCs w:val="21"/>
        </w:rPr>
        <w:t xml:space="preserve"> Zwangsfusion der Gemeindeunfallversicherungsverbände (GUV) entstehen erhebliche Nachteile für die Bevölkerung vor Ort“, bewertet Oberbürgermeister Jürgen Krogmann (Stadt Oldenburg), Präsident des Niedersächsischen Städtetages, eine Initiative des Sozialministeriums. </w:t>
      </w:r>
      <w:r w:rsidR="00573BF1" w:rsidRPr="00573BF1">
        <w:rPr>
          <w:sz w:val="21"/>
          <w:szCs w:val="21"/>
        </w:rPr>
        <w:t xml:space="preserve">Die bürgernahe Organisation der GUV ist besonders bei Präventionsaufgaben wie betriebsärztliche und sicherheitstechnische Betreuung wichtig. Die ortsnahe Betreuung von Versicherten und Unternehmen ist bei einer zentralen Organisation nicht </w:t>
      </w:r>
      <w:r w:rsidR="00C53C5C">
        <w:rPr>
          <w:sz w:val="21"/>
          <w:szCs w:val="21"/>
        </w:rPr>
        <w:t xml:space="preserve">mehr </w:t>
      </w:r>
      <w:r w:rsidR="00573BF1" w:rsidRPr="00573BF1">
        <w:rPr>
          <w:sz w:val="21"/>
          <w:szCs w:val="21"/>
        </w:rPr>
        <w:t>möglich.“</w:t>
      </w:r>
    </w:p>
    <w:p w:rsidR="00573BF1" w:rsidRDefault="00573BF1" w:rsidP="0034591D">
      <w:pPr>
        <w:pStyle w:val="Textkrper"/>
        <w:spacing w:line="360" w:lineRule="auto"/>
        <w:ind w:right="1274"/>
        <w:jc w:val="both"/>
        <w:rPr>
          <w:sz w:val="21"/>
          <w:szCs w:val="21"/>
        </w:rPr>
      </w:pPr>
    </w:p>
    <w:p w:rsidR="00573BF1" w:rsidRDefault="00573BF1" w:rsidP="0034591D">
      <w:pPr>
        <w:pStyle w:val="Textkrper"/>
        <w:spacing w:line="360" w:lineRule="auto"/>
        <w:ind w:right="1274"/>
        <w:jc w:val="both"/>
        <w:rPr>
          <w:sz w:val="21"/>
          <w:szCs w:val="21"/>
        </w:rPr>
      </w:pPr>
      <w:r>
        <w:rPr>
          <w:sz w:val="21"/>
          <w:szCs w:val="21"/>
        </w:rPr>
        <w:t>„Während wir Lösungen für die Niedersächsische Krankenhauslandschaft vom Sozialministerium erwarten, kommt unvermittelt ein neuer Angriff auf die Selbstverwaltung der kommunal finanzierten und selbständigen Körperschaften öffentlichen Rechts“, so Oberbürgermeister Frank Klingebiel (Stadt Salzgitter), Vizepräsident des Niedersächsischen Städtetages.</w:t>
      </w:r>
    </w:p>
    <w:p w:rsidR="00573BF1" w:rsidRDefault="00573BF1" w:rsidP="0034591D">
      <w:pPr>
        <w:pStyle w:val="Textkrper"/>
        <w:spacing w:line="360" w:lineRule="auto"/>
        <w:ind w:right="1274"/>
        <w:jc w:val="both"/>
        <w:rPr>
          <w:sz w:val="21"/>
          <w:szCs w:val="21"/>
        </w:rPr>
      </w:pPr>
    </w:p>
    <w:p w:rsidR="000179ED" w:rsidRPr="000179ED" w:rsidRDefault="0053129B">
      <w:pPr>
        <w:pStyle w:val="Textkrper"/>
        <w:spacing w:line="360" w:lineRule="auto"/>
        <w:ind w:right="1274"/>
        <w:jc w:val="both"/>
        <w:rPr>
          <w:sz w:val="22"/>
          <w:szCs w:val="22"/>
        </w:rPr>
      </w:pPr>
      <w:r>
        <w:rPr>
          <w:sz w:val="22"/>
          <w:szCs w:val="22"/>
        </w:rPr>
        <w:t xml:space="preserve">Dem </w:t>
      </w:r>
      <w:r w:rsidR="00FC32BE">
        <w:rPr>
          <w:sz w:val="22"/>
          <w:szCs w:val="22"/>
        </w:rPr>
        <w:t xml:space="preserve">Niedersächsischen </w:t>
      </w:r>
      <w:r>
        <w:rPr>
          <w:sz w:val="22"/>
          <w:szCs w:val="22"/>
        </w:rPr>
        <w:t>Sozialministerium geh</w:t>
      </w:r>
      <w:r w:rsidR="00FC32BE">
        <w:rPr>
          <w:sz w:val="22"/>
          <w:szCs w:val="22"/>
        </w:rPr>
        <w:t xml:space="preserve">e </w:t>
      </w:r>
      <w:r>
        <w:rPr>
          <w:sz w:val="22"/>
          <w:szCs w:val="22"/>
        </w:rPr>
        <w:t xml:space="preserve">es dem Vernehmen nach um vermeintliche Kostensenkung durch die beabsichtigte Fusion. </w:t>
      </w:r>
      <w:r w:rsidR="00FC32BE">
        <w:rPr>
          <w:sz w:val="22"/>
          <w:szCs w:val="22"/>
        </w:rPr>
        <w:t>„</w:t>
      </w:r>
      <w:r>
        <w:rPr>
          <w:sz w:val="22"/>
          <w:szCs w:val="22"/>
        </w:rPr>
        <w:t xml:space="preserve">Dass bei einer Fusion jedoch </w:t>
      </w:r>
      <w:r w:rsidRPr="0053129B">
        <w:rPr>
          <w:sz w:val="22"/>
          <w:szCs w:val="22"/>
        </w:rPr>
        <w:t xml:space="preserve">historisch gewachsene regionale und fachliche Besonderheiten </w:t>
      </w:r>
      <w:r>
        <w:rPr>
          <w:sz w:val="22"/>
          <w:szCs w:val="22"/>
        </w:rPr>
        <w:t xml:space="preserve">nicht mehr </w:t>
      </w:r>
      <w:r w:rsidRPr="0053129B">
        <w:rPr>
          <w:sz w:val="22"/>
          <w:szCs w:val="22"/>
        </w:rPr>
        <w:t>berücksichtig</w:t>
      </w:r>
      <w:r>
        <w:rPr>
          <w:sz w:val="22"/>
          <w:szCs w:val="22"/>
        </w:rPr>
        <w:t xml:space="preserve">t werden </w:t>
      </w:r>
      <w:r w:rsidR="0014708B">
        <w:rPr>
          <w:sz w:val="22"/>
          <w:szCs w:val="22"/>
        </w:rPr>
        <w:t xml:space="preserve">können </w:t>
      </w:r>
      <w:r>
        <w:rPr>
          <w:sz w:val="22"/>
          <w:szCs w:val="22"/>
        </w:rPr>
        <w:t>und die bürgernahe Betreuung wegfällt, wird dabei komplett ausgeblende</w:t>
      </w:r>
      <w:r w:rsidR="00FC32BE">
        <w:rPr>
          <w:sz w:val="22"/>
          <w:szCs w:val="22"/>
        </w:rPr>
        <w:t>t“, so die Verbandsspitze Krogmann - Klingebiel</w:t>
      </w:r>
      <w:r>
        <w:rPr>
          <w:sz w:val="22"/>
          <w:szCs w:val="22"/>
        </w:rPr>
        <w:t xml:space="preserve"> </w:t>
      </w:r>
      <w:r w:rsidR="00FC32BE">
        <w:rPr>
          <w:sz w:val="22"/>
          <w:szCs w:val="22"/>
        </w:rPr>
        <w:t>gemeinsam: „</w:t>
      </w:r>
      <w:r w:rsidRPr="0053129B">
        <w:rPr>
          <w:sz w:val="22"/>
          <w:szCs w:val="22"/>
        </w:rPr>
        <w:t xml:space="preserve">Mit der </w:t>
      </w:r>
      <w:proofErr w:type="spellStart"/>
      <w:r w:rsidRPr="0053129B">
        <w:rPr>
          <w:sz w:val="22"/>
          <w:szCs w:val="22"/>
        </w:rPr>
        <w:t>VGplus</w:t>
      </w:r>
      <w:proofErr w:type="spellEnd"/>
      <w:r w:rsidRPr="0053129B">
        <w:rPr>
          <w:sz w:val="22"/>
          <w:szCs w:val="22"/>
        </w:rPr>
        <w:t xml:space="preserve"> wurde bereits ein tragfähiges Konzept zur partnerschaftlichen Zusammenarbeit der Träger (sogar bundesländerübergreifend) geschaffen. Dadurch wurden ausdrücklich </w:t>
      </w:r>
      <w:r w:rsidRPr="0014708B">
        <w:rPr>
          <w:bCs/>
          <w:sz w:val="22"/>
          <w:szCs w:val="22"/>
        </w:rPr>
        <w:t>fusionsadäquate</w:t>
      </w:r>
      <w:r w:rsidRPr="0014708B">
        <w:rPr>
          <w:sz w:val="22"/>
          <w:szCs w:val="22"/>
        </w:rPr>
        <w:t xml:space="preserve"> </w:t>
      </w:r>
      <w:r w:rsidRPr="0053129B">
        <w:rPr>
          <w:sz w:val="22"/>
          <w:szCs w:val="22"/>
        </w:rPr>
        <w:t>Schritte vorgenommen und bereits die Verwaltungs- und Verfahrenskosten gesenkt</w:t>
      </w:r>
      <w:r w:rsidR="0014708B">
        <w:rPr>
          <w:sz w:val="22"/>
          <w:szCs w:val="22"/>
        </w:rPr>
        <w:t>. Mehr ist nicht möglich und auch nicht sinnvoll</w:t>
      </w:r>
      <w:r w:rsidR="00FC32BE">
        <w:rPr>
          <w:sz w:val="22"/>
          <w:szCs w:val="22"/>
        </w:rPr>
        <w:t>.“</w:t>
      </w:r>
    </w:p>
    <w:p w:rsidR="004825ED" w:rsidRPr="000179ED" w:rsidRDefault="004825ED" w:rsidP="0034591D">
      <w:pPr>
        <w:pStyle w:val="Textkrper"/>
        <w:spacing w:line="360" w:lineRule="auto"/>
        <w:ind w:right="1274"/>
        <w:jc w:val="both"/>
        <w:rPr>
          <w:sz w:val="22"/>
          <w:szCs w:val="22"/>
        </w:rPr>
      </w:pPr>
    </w:p>
    <w:p w:rsidR="004825ED" w:rsidRPr="0014708B" w:rsidRDefault="0014708B" w:rsidP="0034591D">
      <w:pPr>
        <w:pStyle w:val="Textkrper"/>
        <w:spacing w:line="360" w:lineRule="auto"/>
        <w:ind w:right="1274"/>
        <w:jc w:val="both"/>
        <w:rPr>
          <w:sz w:val="21"/>
          <w:szCs w:val="21"/>
          <w:u w:val="single"/>
        </w:rPr>
      </w:pPr>
      <w:r w:rsidRPr="0014708B">
        <w:rPr>
          <w:sz w:val="21"/>
          <w:szCs w:val="21"/>
          <w:u w:val="single"/>
        </w:rPr>
        <w:t>Zum Hintergrund:</w:t>
      </w:r>
    </w:p>
    <w:p w:rsidR="0014708B" w:rsidRPr="0014708B" w:rsidRDefault="0014708B" w:rsidP="0014708B">
      <w:pPr>
        <w:pStyle w:val="Textkrper"/>
        <w:spacing w:line="360" w:lineRule="auto"/>
        <w:ind w:right="1274"/>
        <w:jc w:val="both"/>
        <w:rPr>
          <w:sz w:val="21"/>
          <w:szCs w:val="21"/>
        </w:rPr>
      </w:pPr>
      <w:r w:rsidRPr="0014708B">
        <w:rPr>
          <w:sz w:val="21"/>
          <w:szCs w:val="21"/>
        </w:rPr>
        <w:t xml:space="preserve">In Niedersachsen gibt es </w:t>
      </w:r>
      <w:r w:rsidR="00FC32BE">
        <w:rPr>
          <w:sz w:val="21"/>
          <w:szCs w:val="21"/>
        </w:rPr>
        <w:t>fünf</w:t>
      </w:r>
      <w:r w:rsidR="00FC32BE" w:rsidRPr="0014708B">
        <w:rPr>
          <w:sz w:val="21"/>
          <w:szCs w:val="21"/>
        </w:rPr>
        <w:t xml:space="preserve"> </w:t>
      </w:r>
      <w:r w:rsidRPr="0014708B">
        <w:rPr>
          <w:sz w:val="21"/>
          <w:szCs w:val="21"/>
        </w:rPr>
        <w:t xml:space="preserve">Träger der Unfallversicherung der öffentlichen Hand – das sind zum einen die „Gemeindeunfallversicherungsverbände“ (GUV) </w:t>
      </w:r>
      <w:r w:rsidRPr="0014708B">
        <w:rPr>
          <w:sz w:val="21"/>
          <w:szCs w:val="21"/>
        </w:rPr>
        <w:lastRenderedPageBreak/>
        <w:t xml:space="preserve">in Hannover, in Oldenburg und in Braunschweig, sowie die Feuerwehr-Unfallkasse (FUK). Die Finanzierung der GUV erfolgt allein durch </w:t>
      </w:r>
      <w:r w:rsidRPr="0014708B">
        <w:rPr>
          <w:iCs/>
          <w:sz w:val="21"/>
          <w:szCs w:val="21"/>
        </w:rPr>
        <w:t>Beiträge der Arbeitgeber (Kommunen)</w:t>
      </w:r>
      <w:r w:rsidRPr="0014708B">
        <w:rPr>
          <w:sz w:val="21"/>
          <w:szCs w:val="21"/>
        </w:rPr>
        <w:t xml:space="preserve">, die Versicherte beschäftigen. Somit sind die GUV finanziell unabhängig vom Land, unterliegen jedoch der Aufsicht des </w:t>
      </w:r>
      <w:r>
        <w:rPr>
          <w:sz w:val="21"/>
          <w:szCs w:val="21"/>
        </w:rPr>
        <w:t xml:space="preserve">Nds. </w:t>
      </w:r>
      <w:r w:rsidRPr="0014708B">
        <w:rPr>
          <w:sz w:val="21"/>
          <w:szCs w:val="21"/>
        </w:rPr>
        <w:t>S</w:t>
      </w:r>
      <w:r>
        <w:rPr>
          <w:sz w:val="21"/>
          <w:szCs w:val="21"/>
        </w:rPr>
        <w:t>ozialministeriums</w:t>
      </w:r>
      <w:r w:rsidRPr="0014708B">
        <w:rPr>
          <w:sz w:val="21"/>
          <w:szCs w:val="21"/>
        </w:rPr>
        <w:t>. Weiterhin gibt es einen weiteren Unfallversicherungsträger der öffentlichen Hand – das ist die Landesunfallkasse Niedersachsen (LUK Nds.), die durch das Land finanziert wird.</w:t>
      </w:r>
      <w:r>
        <w:rPr>
          <w:sz w:val="21"/>
          <w:szCs w:val="21"/>
        </w:rPr>
        <w:t xml:space="preserve"> Bisher wurde </w:t>
      </w:r>
      <w:r w:rsidRPr="0014708B">
        <w:rPr>
          <w:sz w:val="21"/>
          <w:szCs w:val="21"/>
        </w:rPr>
        <w:t xml:space="preserve">das Nebeneinander von </w:t>
      </w:r>
      <w:r>
        <w:rPr>
          <w:sz w:val="21"/>
          <w:szCs w:val="21"/>
        </w:rPr>
        <w:t>mehreren eigenständigen GUV in Niedersachsen von der</w:t>
      </w:r>
      <w:r w:rsidRPr="0014708B">
        <w:rPr>
          <w:sz w:val="21"/>
          <w:szCs w:val="21"/>
        </w:rPr>
        <w:t xml:space="preserve"> Landesregierung </w:t>
      </w:r>
      <w:r>
        <w:rPr>
          <w:sz w:val="21"/>
          <w:szCs w:val="21"/>
        </w:rPr>
        <w:t>akzeptiert, in den letzten Monaten gibt es jedoch vermehrt Bestrebungen seitens des Nds. Sozialministeriums zur Fusion der GUV</w:t>
      </w:r>
      <w:r w:rsidRPr="0014708B">
        <w:rPr>
          <w:sz w:val="21"/>
          <w:szCs w:val="21"/>
        </w:rPr>
        <w:t>.</w:t>
      </w:r>
    </w:p>
    <w:p w:rsidR="0014708B" w:rsidRPr="004825ED" w:rsidRDefault="0014708B" w:rsidP="0014708B">
      <w:pPr>
        <w:pStyle w:val="Textkrper"/>
        <w:spacing w:line="360" w:lineRule="auto"/>
        <w:ind w:right="1274"/>
        <w:jc w:val="both"/>
        <w:rPr>
          <w:sz w:val="21"/>
          <w:szCs w:val="21"/>
        </w:rPr>
      </w:pPr>
    </w:p>
    <w:p w:rsidR="004825ED" w:rsidRPr="004825ED" w:rsidRDefault="004825ED" w:rsidP="0034591D">
      <w:pPr>
        <w:pStyle w:val="Textkrper"/>
        <w:spacing w:line="360" w:lineRule="auto"/>
        <w:ind w:right="1274"/>
        <w:jc w:val="both"/>
        <w:rPr>
          <w:sz w:val="21"/>
          <w:szCs w:val="21"/>
        </w:rPr>
      </w:pPr>
    </w:p>
    <w:p w:rsidR="004825ED" w:rsidRPr="004825ED" w:rsidRDefault="004825ED" w:rsidP="0034591D">
      <w:pPr>
        <w:pStyle w:val="Textkrper"/>
        <w:spacing w:line="360" w:lineRule="auto"/>
        <w:ind w:right="1274"/>
        <w:jc w:val="both"/>
        <w:rPr>
          <w:sz w:val="21"/>
          <w:szCs w:val="21"/>
        </w:rPr>
      </w:pPr>
    </w:p>
    <w:p w:rsidR="00DA2D00" w:rsidRDefault="00FC32BE" w:rsidP="00DA2D00">
      <w:pPr>
        <w:pStyle w:val="Textkrper"/>
        <w:spacing w:line="360" w:lineRule="auto"/>
        <w:ind w:right="1274"/>
        <w:jc w:val="right"/>
        <w:rPr>
          <w:i/>
          <w:sz w:val="21"/>
          <w:szCs w:val="21"/>
        </w:rPr>
      </w:pPr>
      <w:r>
        <w:rPr>
          <w:i/>
          <w:sz w:val="21"/>
          <w:szCs w:val="21"/>
        </w:rPr>
        <w:t>5. September 2024</w:t>
      </w:r>
    </w:p>
    <w:p w:rsidR="006C025A" w:rsidRDefault="006C025A" w:rsidP="006C025A">
      <w:pPr>
        <w:pStyle w:val="Textkrper"/>
        <w:spacing w:line="360" w:lineRule="auto"/>
        <w:ind w:right="1274"/>
        <w:jc w:val="both"/>
        <w:rPr>
          <w:sz w:val="21"/>
          <w:szCs w:val="21"/>
        </w:rPr>
      </w:pPr>
    </w:p>
    <w:p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2E5F0F">
      <w:headerReference w:type="even" r:id="rId7"/>
      <w:headerReference w:type="default" r:id="rId8"/>
      <w:footerReference w:type="even" r:id="rId9"/>
      <w:footerReference w:type="default" r:id="rId10"/>
      <w:headerReference w:type="first" r:id="rId11"/>
      <w:footerReference w:type="first" r:id="rId12"/>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12095" w:rsidRDefault="00012095">
      <w:r>
        <w:separator/>
      </w:r>
    </w:p>
  </w:endnote>
  <w:endnote w:type="continuationSeparator" w:id="0">
    <w:p w:rsidR="00012095" w:rsidRDefault="000120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5FAF" w:rsidRDefault="00495FA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5FAF" w:rsidRDefault="00495FAF">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5FAF" w:rsidRDefault="00495FA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12095" w:rsidRDefault="00012095">
      <w:r>
        <w:separator/>
      </w:r>
    </w:p>
  </w:footnote>
  <w:footnote w:type="continuationSeparator" w:id="0">
    <w:p w:rsidR="00012095" w:rsidRDefault="000120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95FAF" w:rsidRDefault="00495FA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2FD9" w:rsidRDefault="008E2FD9">
    <w:pPr>
      <w:pStyle w:val="Kopfzeile"/>
      <w:jc w:val="center"/>
    </w:pPr>
    <w:r>
      <w:t xml:space="preserve">- </w:t>
    </w:r>
    <w:r>
      <w:fldChar w:fldCharType="begin"/>
    </w:r>
    <w:r>
      <w:instrText>PAGE</w:instrText>
    </w:r>
    <w:r>
      <w:fldChar w:fldCharType="separate"/>
    </w:r>
    <w:r w:rsidR="00495FAF">
      <w:rPr>
        <w:noProof/>
      </w:rPr>
      <w:t>2</w:t>
    </w:r>
    <w:r>
      <w:fldChar w:fldCharType="end"/>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4"/>
      <w:gridCol w:w="8334"/>
    </w:tblGrid>
    <w:tr w:rsidR="00AB4D1D" w:rsidTr="00C64682">
      <w:trPr>
        <w:trHeight w:val="2336"/>
      </w:trPr>
      <w:tc>
        <w:tcPr>
          <w:tcW w:w="1490" w:type="dxa"/>
          <w:tcBorders>
            <w:top w:val="nil"/>
            <w:left w:val="nil"/>
            <w:bottom w:val="single" w:sz="12" w:space="0" w:color="auto"/>
            <w:right w:val="nil"/>
          </w:tcBorders>
          <w:hideMark/>
        </w:tcPr>
        <w:p w:rsidR="00AB4D1D" w:rsidRDefault="00495FAF" w:rsidP="00C64682">
          <w:pPr>
            <w:rPr>
              <w:szCs w:val="24"/>
            </w:rPr>
          </w:pPr>
          <w:r>
            <w:rPr>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i1025" type="#_x0000_t75" alt="Logo_NST_grau_ohne Schriftzug_300dpi" style="width:63.9pt;height:78.55pt;visibility:visible">
                <v:imagedata r:id="rId1" o:title="Logo_NST_grau_ohne Schriftzug_300dpi"/>
              </v:shape>
            </w:pict>
          </w:r>
        </w:p>
      </w:tc>
      <w:tc>
        <w:tcPr>
          <w:tcW w:w="8338" w:type="dxa"/>
          <w:tcBorders>
            <w:top w:val="nil"/>
            <w:left w:val="nil"/>
            <w:bottom w:val="single" w:sz="12" w:space="0" w:color="auto"/>
            <w:right w:val="nil"/>
          </w:tcBorders>
        </w:tcPr>
        <w:p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rsidR="00AB4D1D" w:rsidRPr="005B7722" w:rsidRDefault="00E17A82" w:rsidP="00C64682">
          <w:pPr>
            <w:jc w:val="center"/>
            <w:rPr>
              <w:rFonts w:ascii="Times New Roman" w:hAnsi="Times New Roman"/>
            </w:rPr>
          </w:pPr>
          <w:r>
            <w:rPr>
              <w:rFonts w:ascii="Times New Roman" w:hAnsi="Times New Roman"/>
            </w:rPr>
            <w:t>Warmbüchenkamp 4</w:t>
          </w:r>
          <w:r w:rsidR="00AB4D1D" w:rsidRPr="005B7722">
            <w:rPr>
              <w:rFonts w:ascii="Times New Roman" w:hAnsi="Times New Roman"/>
            </w:rPr>
            <w:t xml:space="preserve">, 30159 Hannover, </w:t>
          </w:r>
        </w:p>
        <w:p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rsidR="00AB4D1D" w:rsidRDefault="00AB4D1D" w:rsidP="00C64682">
          <w:pPr>
            <w:rPr>
              <w:szCs w:val="24"/>
            </w:rPr>
          </w:pPr>
        </w:p>
      </w:tc>
    </w:tr>
    <w:tr w:rsidR="00AB4D1D" w:rsidTr="00C64682">
      <w:trPr>
        <w:trHeight w:val="512"/>
      </w:trPr>
      <w:tc>
        <w:tcPr>
          <w:tcW w:w="9828" w:type="dxa"/>
          <w:gridSpan w:val="2"/>
          <w:tcBorders>
            <w:top w:val="single" w:sz="12" w:space="0" w:color="auto"/>
            <w:left w:val="nil"/>
            <w:bottom w:val="nil"/>
            <w:right w:val="nil"/>
          </w:tcBorders>
        </w:tcPr>
        <w:p w:rsidR="00AB4D1D" w:rsidRDefault="00AB4D1D" w:rsidP="00C64682">
          <w:pPr>
            <w:rPr>
              <w:szCs w:val="24"/>
            </w:rPr>
          </w:pPr>
        </w:p>
      </w:tc>
    </w:tr>
  </w:tbl>
  <w:p w:rsidR="00AB4D1D" w:rsidRPr="00D40834" w:rsidRDefault="00AB4D1D" w:rsidP="00AB4D1D">
    <w:pPr>
      <w:pStyle w:val="Kopfzeile"/>
    </w:pPr>
  </w:p>
  <w:p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495FAF">
      <w:rPr>
        <w:rFonts w:ascii="Arial" w:hAnsi="Arial"/>
        <w:sz w:val="24"/>
      </w:rPr>
      <w:t>18</w:t>
    </w:r>
    <w:bookmarkStart w:id="1" w:name="_GoBack"/>
    <w:bookmarkEnd w:id="1"/>
    <w:r>
      <w:rPr>
        <w:rFonts w:ascii="Arial" w:hAnsi="Arial"/>
        <w:sz w:val="24"/>
      </w:rPr>
      <w:t xml:space="preserve"> / 20</w:t>
    </w:r>
    <w:r w:rsidR="007D3CE5">
      <w:rPr>
        <w:rFonts w:ascii="Arial" w:hAnsi="Arial"/>
        <w:sz w:val="24"/>
      </w:rPr>
      <w:t>24</w:t>
    </w:r>
  </w:p>
  <w:p w:rsidR="00CB7D4E" w:rsidRPr="005F62EE" w:rsidRDefault="008528E1" w:rsidP="00CB7D4E">
    <w:pPr>
      <w:pStyle w:val="berschrift1"/>
      <w:spacing w:after="240" w:line="360" w:lineRule="auto"/>
      <w:ind w:right="1276"/>
      <w:rPr>
        <w:rFonts w:ascii="Arial" w:hAnsi="Arial"/>
        <w:szCs w:val="28"/>
      </w:rPr>
    </w:pPr>
    <w:r>
      <w:rPr>
        <w:rFonts w:ascii="Arial" w:hAnsi="Arial"/>
        <w:szCs w:val="28"/>
      </w:rPr>
      <w:t>Städtetag gegen Zwangsfusion der Gemeindeunfallversicherungsverbände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proofState w:spelling="clean" w:grammar="clean"/>
  <w:doNotTrackMoves/>
  <w:defaultTabStop w:val="708"/>
  <w:autoHyphenation/>
  <w:hyphenationZone w:val="425"/>
  <w:doNotHyphenateCaps/>
  <w:doNotUseMarginsForDrawingGridOrigin/>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os_autosavelastposition1286007" w:val="71"/>
  </w:docVars>
  <w:rsids>
    <w:rsidRoot w:val="00D8707B"/>
    <w:rsid w:val="0000010C"/>
    <w:rsid w:val="00005F8B"/>
    <w:rsid w:val="00012095"/>
    <w:rsid w:val="00013CA8"/>
    <w:rsid w:val="000162A4"/>
    <w:rsid w:val="00016D5B"/>
    <w:rsid w:val="000177A8"/>
    <w:rsid w:val="000179ED"/>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41CD2"/>
    <w:rsid w:val="00146120"/>
    <w:rsid w:val="00146CA4"/>
    <w:rsid w:val="0014708B"/>
    <w:rsid w:val="0015501F"/>
    <w:rsid w:val="001706AF"/>
    <w:rsid w:val="00175FE9"/>
    <w:rsid w:val="0017717F"/>
    <w:rsid w:val="00186017"/>
    <w:rsid w:val="001B2066"/>
    <w:rsid w:val="001B7C0C"/>
    <w:rsid w:val="001C32E4"/>
    <w:rsid w:val="001D3792"/>
    <w:rsid w:val="001D7454"/>
    <w:rsid w:val="001E5CF0"/>
    <w:rsid w:val="001E5D9F"/>
    <w:rsid w:val="001E60E5"/>
    <w:rsid w:val="001E67B8"/>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4E97"/>
    <w:rsid w:val="00272290"/>
    <w:rsid w:val="002747C5"/>
    <w:rsid w:val="0027575B"/>
    <w:rsid w:val="00275E3C"/>
    <w:rsid w:val="00281DC8"/>
    <w:rsid w:val="00293F87"/>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455F"/>
    <w:rsid w:val="003769B0"/>
    <w:rsid w:val="003773F9"/>
    <w:rsid w:val="00382500"/>
    <w:rsid w:val="003943C2"/>
    <w:rsid w:val="00395852"/>
    <w:rsid w:val="00397C71"/>
    <w:rsid w:val="003A2CDA"/>
    <w:rsid w:val="003B6985"/>
    <w:rsid w:val="003C1510"/>
    <w:rsid w:val="003C28AD"/>
    <w:rsid w:val="003C3D86"/>
    <w:rsid w:val="003C4AC4"/>
    <w:rsid w:val="003C7C27"/>
    <w:rsid w:val="003D1513"/>
    <w:rsid w:val="003D5BB2"/>
    <w:rsid w:val="003D7A1B"/>
    <w:rsid w:val="003D7F13"/>
    <w:rsid w:val="003E69F3"/>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25ED"/>
    <w:rsid w:val="004851E2"/>
    <w:rsid w:val="00485809"/>
    <w:rsid w:val="0049455B"/>
    <w:rsid w:val="00495FAF"/>
    <w:rsid w:val="00497C9B"/>
    <w:rsid w:val="004A1F8A"/>
    <w:rsid w:val="004A7BFB"/>
    <w:rsid w:val="004B06E0"/>
    <w:rsid w:val="004B5D56"/>
    <w:rsid w:val="004B7245"/>
    <w:rsid w:val="004B77ED"/>
    <w:rsid w:val="004D0969"/>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129B"/>
    <w:rsid w:val="00537BD7"/>
    <w:rsid w:val="00537F64"/>
    <w:rsid w:val="00546FDF"/>
    <w:rsid w:val="0054724B"/>
    <w:rsid w:val="00555925"/>
    <w:rsid w:val="00556741"/>
    <w:rsid w:val="005574B8"/>
    <w:rsid w:val="00573828"/>
    <w:rsid w:val="00573BF1"/>
    <w:rsid w:val="00580B58"/>
    <w:rsid w:val="00580CF4"/>
    <w:rsid w:val="005818EB"/>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209A1"/>
    <w:rsid w:val="0062105E"/>
    <w:rsid w:val="006269CB"/>
    <w:rsid w:val="0063177F"/>
    <w:rsid w:val="00633AA0"/>
    <w:rsid w:val="0063737C"/>
    <w:rsid w:val="00637B38"/>
    <w:rsid w:val="00652C63"/>
    <w:rsid w:val="00655A99"/>
    <w:rsid w:val="0066294D"/>
    <w:rsid w:val="00662D55"/>
    <w:rsid w:val="00670B37"/>
    <w:rsid w:val="006753E9"/>
    <w:rsid w:val="00677760"/>
    <w:rsid w:val="00680AC0"/>
    <w:rsid w:val="00685C04"/>
    <w:rsid w:val="00686C31"/>
    <w:rsid w:val="006A1B1E"/>
    <w:rsid w:val="006A2FC2"/>
    <w:rsid w:val="006A60E4"/>
    <w:rsid w:val="006A7DCA"/>
    <w:rsid w:val="006B6EC3"/>
    <w:rsid w:val="006B791F"/>
    <w:rsid w:val="006C025A"/>
    <w:rsid w:val="006C0D52"/>
    <w:rsid w:val="006C119E"/>
    <w:rsid w:val="006D625A"/>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FE7"/>
    <w:rsid w:val="00756DD4"/>
    <w:rsid w:val="007645C4"/>
    <w:rsid w:val="00771C47"/>
    <w:rsid w:val="00772BA6"/>
    <w:rsid w:val="007777E5"/>
    <w:rsid w:val="00780DB1"/>
    <w:rsid w:val="007915FF"/>
    <w:rsid w:val="00796937"/>
    <w:rsid w:val="007A39C8"/>
    <w:rsid w:val="007A4420"/>
    <w:rsid w:val="007A5DD1"/>
    <w:rsid w:val="007B4021"/>
    <w:rsid w:val="007B6E2A"/>
    <w:rsid w:val="007B6F77"/>
    <w:rsid w:val="007C058F"/>
    <w:rsid w:val="007C4A3B"/>
    <w:rsid w:val="007C5657"/>
    <w:rsid w:val="007D3CE5"/>
    <w:rsid w:val="007E4BF1"/>
    <w:rsid w:val="007F27FF"/>
    <w:rsid w:val="007F430E"/>
    <w:rsid w:val="007F59FA"/>
    <w:rsid w:val="007F6CF3"/>
    <w:rsid w:val="00804B54"/>
    <w:rsid w:val="008071B9"/>
    <w:rsid w:val="00807637"/>
    <w:rsid w:val="00807BD2"/>
    <w:rsid w:val="00810159"/>
    <w:rsid w:val="00820883"/>
    <w:rsid w:val="008216AF"/>
    <w:rsid w:val="00824E8B"/>
    <w:rsid w:val="008303B5"/>
    <w:rsid w:val="00841E0A"/>
    <w:rsid w:val="00846380"/>
    <w:rsid w:val="008528E1"/>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2564"/>
    <w:rsid w:val="008E2FD9"/>
    <w:rsid w:val="008E5842"/>
    <w:rsid w:val="008F003A"/>
    <w:rsid w:val="008F03B3"/>
    <w:rsid w:val="008F2CDD"/>
    <w:rsid w:val="00900B3A"/>
    <w:rsid w:val="00900CA5"/>
    <w:rsid w:val="009061F3"/>
    <w:rsid w:val="00906738"/>
    <w:rsid w:val="00912FCB"/>
    <w:rsid w:val="009138D6"/>
    <w:rsid w:val="00914760"/>
    <w:rsid w:val="0092071C"/>
    <w:rsid w:val="00920C04"/>
    <w:rsid w:val="0092535F"/>
    <w:rsid w:val="009261B9"/>
    <w:rsid w:val="00927221"/>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E1F87"/>
    <w:rsid w:val="009E675D"/>
    <w:rsid w:val="009F1BFB"/>
    <w:rsid w:val="009F4498"/>
    <w:rsid w:val="00A06B97"/>
    <w:rsid w:val="00A06F66"/>
    <w:rsid w:val="00A12E7C"/>
    <w:rsid w:val="00A137FE"/>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142"/>
    <w:rsid w:val="00AC37AB"/>
    <w:rsid w:val="00AC53B9"/>
    <w:rsid w:val="00AD3B76"/>
    <w:rsid w:val="00AE1E19"/>
    <w:rsid w:val="00AE2107"/>
    <w:rsid w:val="00AF45DD"/>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53C5C"/>
    <w:rsid w:val="00C64682"/>
    <w:rsid w:val="00C65817"/>
    <w:rsid w:val="00C65E97"/>
    <w:rsid w:val="00C71D8E"/>
    <w:rsid w:val="00C775B1"/>
    <w:rsid w:val="00C77644"/>
    <w:rsid w:val="00C92251"/>
    <w:rsid w:val="00C94420"/>
    <w:rsid w:val="00C951B3"/>
    <w:rsid w:val="00C97780"/>
    <w:rsid w:val="00CA2C8C"/>
    <w:rsid w:val="00CA4A06"/>
    <w:rsid w:val="00CA694C"/>
    <w:rsid w:val="00CA7091"/>
    <w:rsid w:val="00CA752C"/>
    <w:rsid w:val="00CB40CF"/>
    <w:rsid w:val="00CB43A1"/>
    <w:rsid w:val="00CB7D4E"/>
    <w:rsid w:val="00CC0374"/>
    <w:rsid w:val="00CC0BFE"/>
    <w:rsid w:val="00CC48E9"/>
    <w:rsid w:val="00CC73C4"/>
    <w:rsid w:val="00CC75C6"/>
    <w:rsid w:val="00CC774C"/>
    <w:rsid w:val="00CC77D1"/>
    <w:rsid w:val="00CD67C9"/>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76D14"/>
    <w:rsid w:val="00D80EEA"/>
    <w:rsid w:val="00D8707B"/>
    <w:rsid w:val="00D97840"/>
    <w:rsid w:val="00DA2D00"/>
    <w:rsid w:val="00DA795E"/>
    <w:rsid w:val="00DB5398"/>
    <w:rsid w:val="00DC1511"/>
    <w:rsid w:val="00DC65C5"/>
    <w:rsid w:val="00DE2467"/>
    <w:rsid w:val="00DE3AC3"/>
    <w:rsid w:val="00DE4D7F"/>
    <w:rsid w:val="00DF1F54"/>
    <w:rsid w:val="00DF5CA6"/>
    <w:rsid w:val="00DF681F"/>
    <w:rsid w:val="00E01541"/>
    <w:rsid w:val="00E0527C"/>
    <w:rsid w:val="00E07A32"/>
    <w:rsid w:val="00E12DB4"/>
    <w:rsid w:val="00E17A82"/>
    <w:rsid w:val="00E3021E"/>
    <w:rsid w:val="00E32020"/>
    <w:rsid w:val="00E415F7"/>
    <w:rsid w:val="00E42C7C"/>
    <w:rsid w:val="00E451B5"/>
    <w:rsid w:val="00E4567D"/>
    <w:rsid w:val="00E5542A"/>
    <w:rsid w:val="00E666D8"/>
    <w:rsid w:val="00E823BB"/>
    <w:rsid w:val="00E830AA"/>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F016B4"/>
    <w:rsid w:val="00F04CFD"/>
    <w:rsid w:val="00F07391"/>
    <w:rsid w:val="00F07A05"/>
    <w:rsid w:val="00F21B50"/>
    <w:rsid w:val="00F3531F"/>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32BE"/>
    <w:rsid w:val="00FC365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ECBC55"/>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
    <w:name w:val="Nicht aufgelöste Erwähnung"/>
    <w:uiPriority w:val="99"/>
    <w:semiHidden/>
    <w:unhideWhenUsed/>
    <w:rsid w:val="00A46472"/>
    <w:rPr>
      <w:color w:val="808080"/>
      <w:shd w:val="clear" w:color="auto" w:fill="E6E6E6"/>
    </w:rPr>
  </w:style>
  <w:style w:type="paragraph" w:styleId="Funotentext">
    <w:name w:val="footnote text"/>
    <w:basedOn w:val="Standard"/>
    <w:link w:val="FunotentextZchn"/>
    <w:rsid w:val="000179ED"/>
    <w:pPr>
      <w:overflowPunct/>
      <w:autoSpaceDE/>
      <w:autoSpaceDN/>
      <w:adjustRightInd/>
      <w:textAlignment w:val="auto"/>
    </w:pPr>
    <w:rPr>
      <w:rFonts w:ascii="Times New Roman" w:hAnsi="Times New Roman"/>
      <w:sz w:val="20"/>
    </w:rPr>
  </w:style>
  <w:style w:type="character" w:customStyle="1" w:styleId="FunotentextZchn">
    <w:name w:val="Fußnotentext Zchn"/>
    <w:link w:val="Funotentext"/>
    <w:rsid w:val="000179ED"/>
    <w:rPr>
      <w:rFonts w:ascii="Times New Roman" w:eastAsia="Times New Roman" w:hAnsi="Times New Roman"/>
    </w:rPr>
  </w:style>
  <w:style w:type="character" w:styleId="Funotenzeichen">
    <w:name w:val="footnote reference"/>
    <w:rsid w:val="000179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363</Words>
  <Characters>2287</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2645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18</cp:revision>
  <cp:lastPrinted>2017-08-28T12:04:00Z</cp:lastPrinted>
  <dcterms:created xsi:type="dcterms:W3CDTF">2018-06-25T06:36:00Z</dcterms:created>
  <dcterms:modified xsi:type="dcterms:W3CDTF">2024-09-04T15:22:00Z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KARNATZ</vt:lpwstr>
  </property>
  <property fmtid="{D5CDD505-2E9C-101B-9397-08002B2CF9AE}" pid="9" name="OS_ÜbernahmeTime">
    <vt:lpwstr>9/2/2024 8:25:12 AM</vt:lpwstr>
  </property>
  <property fmtid="{D5CDD505-2E9C-101B-9397-08002B2CF9AE}" pid="10" name="OS_Übernahme">
    <vt:bool>true</vt:bool>
  </property>
  <property fmtid="{D5CDD505-2E9C-101B-9397-08002B2CF9AE}" pid="11" name="OS_AutoÜbernahme">
    <vt:bool>false</vt:bool>
  </property>
</Properties>
</file>