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256637" w14:textId="048F15A9" w:rsidR="003A3CF9" w:rsidRPr="003A3CE1" w:rsidRDefault="00B25286" w:rsidP="00A30DD3">
      <w:pPr>
        <w:pStyle w:val="VorblattDokumentstatus"/>
      </w:pPr>
      <w:r w:rsidRPr="003A3CE1">
        <w:t>Entwurf einer Formulierungshilfe der Bundesregierung</w:t>
      </w:r>
    </w:p>
    <w:p w14:paraId="17CF15F0" w14:textId="063782E7" w:rsidR="003A3CF9" w:rsidRPr="003A3CE1" w:rsidRDefault="00DF12C1">
      <w:pPr>
        <w:pStyle w:val="Initiant"/>
      </w:pPr>
      <w:r w:rsidRPr="003A3CE1">
        <w:t>f</w:t>
      </w:r>
      <w:r w:rsidR="00B25286" w:rsidRPr="003A3CE1">
        <w:t>ür die Fraktionen der CDU</w:t>
      </w:r>
      <w:r w:rsidR="007B39D7" w:rsidRPr="003A3CE1">
        <w:t xml:space="preserve">/CSU und </w:t>
      </w:r>
      <w:r w:rsidR="00B25286" w:rsidRPr="003A3CE1">
        <w:t>SPD</w:t>
      </w:r>
    </w:p>
    <w:p w14:paraId="7E895660" w14:textId="55BD52A9" w:rsidR="00C3618F" w:rsidRPr="003A3CE1" w:rsidRDefault="0047125D" w:rsidP="00A30DD3">
      <w:pPr>
        <w:pStyle w:val="VorblattBezeichnung"/>
      </w:pPr>
      <w:r w:rsidRPr="003A3CE1">
        <w:t xml:space="preserve">Entwurf eines Gesetzes zur Umsetzung </w:t>
      </w:r>
      <w:r w:rsidR="00920561" w:rsidRPr="003A3CE1">
        <w:t xml:space="preserve">von </w:t>
      </w:r>
      <w:r w:rsidRPr="003A3CE1">
        <w:t xml:space="preserve">Vorgaben der Richtlinie (EU) 2023/2413 für Zulassungsverfahren nach dem </w:t>
      </w:r>
      <w:r w:rsidR="00A8473D" w:rsidRPr="003A3CE1">
        <w:t xml:space="preserve">Bundes-Immissionsschutzgesetz und dem </w:t>
      </w:r>
      <w:r w:rsidRPr="003A3CE1">
        <w:t>Wasserhaushaltsgesetz</w:t>
      </w:r>
      <w:r w:rsidR="00BE24E9" w:rsidRPr="003A3CE1">
        <w:t>,</w:t>
      </w:r>
      <w:r w:rsidRPr="003A3CE1">
        <w:t xml:space="preserve"> zur Änderung des Bundeswasserstraßengesetzes</w:t>
      </w:r>
      <w:r w:rsidR="00BE24E9" w:rsidRPr="003A3CE1">
        <w:t xml:space="preserve"> und zur Änderung des Windenergieflächenbedarfsgesetzes</w:t>
      </w:r>
    </w:p>
    <w:p w14:paraId="75C397EF" w14:textId="77777777" w:rsidR="003A3CF9" w:rsidRPr="003A3CE1" w:rsidRDefault="003A3CF9">
      <w:pPr>
        <w:pStyle w:val="VorblattTitelProblemundZiel"/>
      </w:pPr>
      <w:r w:rsidRPr="003A3CE1">
        <w:t>A. Problem und Ziel</w:t>
      </w:r>
    </w:p>
    <w:p w14:paraId="6BA89DCA" w14:textId="6B5C1106" w:rsidR="003A3CF9" w:rsidRPr="003A3CE1" w:rsidRDefault="003A3CF9" w:rsidP="003A3CF9">
      <w:pPr>
        <w:pStyle w:val="Text"/>
      </w:pPr>
      <w:r w:rsidRPr="003A3CE1">
        <w:t>Die Richtlinie (EU) 2023/2413 des Europäischen Parlaments und des Rates vom 18. Oktober 2023 zur Änderung der Richtlinie (EU) 2018/2001, der Verordnung (EU) 2018/1999 und der Richtlinie 98/70/EG im Hinblick auf die Förderung von Energie aus erneuerbaren Quellen und zur Aufhebung der Richtlinie (EU) 2015/652 des Rates (</w:t>
      </w:r>
      <w:proofErr w:type="spellStart"/>
      <w:r w:rsidRPr="003A3CE1">
        <w:t>ABl.</w:t>
      </w:r>
      <w:proofErr w:type="spellEnd"/>
      <w:r w:rsidRPr="003A3CE1">
        <w:t> L, 2023/2413, 31.10.2023) ist am 20. N</w:t>
      </w:r>
      <w:r w:rsidR="00C86A7F" w:rsidRPr="003A3CE1">
        <w:t>ovember 2023 in Kraft getreten.</w:t>
      </w:r>
      <w:r w:rsidR="000C1B65" w:rsidRPr="003A3CE1">
        <w:t xml:space="preserve"> </w:t>
      </w:r>
      <w:r w:rsidRPr="003A3CE1">
        <w:t xml:space="preserve">Die </w:t>
      </w:r>
      <w:r w:rsidR="00A806E7" w:rsidRPr="003A3CE1">
        <w:t xml:space="preserve">geänderte </w:t>
      </w:r>
      <w:r w:rsidRPr="003A3CE1">
        <w:t>Richtlinie</w:t>
      </w:r>
      <w:r w:rsidR="00A806E7" w:rsidRPr="003A3CE1">
        <w:t xml:space="preserve"> (EU) 2018/2001</w:t>
      </w:r>
      <w:r w:rsidRPr="003A3CE1">
        <w:t xml:space="preserve"> sieht vor, dass die Erzeugung von Energie aus erneuerbaren Quellen auf mindestens 42,5 Prozent bis zum Jahr 2030 gesteigert werden muss. Um dieses Ziel zu erreichen, sind in der Richtlinie </w:t>
      </w:r>
      <w:r w:rsidR="007631DB" w:rsidRPr="003A3CE1">
        <w:t xml:space="preserve">neben einer Reihe sonstiger Maßnahmen auch </w:t>
      </w:r>
      <w:r w:rsidR="00845C0F" w:rsidRPr="003A3CE1">
        <w:t xml:space="preserve">solche </w:t>
      </w:r>
      <w:r w:rsidRPr="003A3CE1">
        <w:t xml:space="preserve">vorgesehen, </w:t>
      </w:r>
      <w:r w:rsidR="007631DB" w:rsidRPr="003A3CE1">
        <w:t xml:space="preserve">die darauf abzielen, </w:t>
      </w:r>
      <w:r w:rsidRPr="003A3CE1">
        <w:t>die Genehmigungsverfahren für Projekte im Bereich erneuerbarer Ene</w:t>
      </w:r>
      <w:r w:rsidR="00B61B2A" w:rsidRPr="003A3CE1">
        <w:t>rgien deutlich zu beschleunigen.</w:t>
      </w:r>
    </w:p>
    <w:p w14:paraId="6567923F" w14:textId="2064CB63" w:rsidR="00A97E2F" w:rsidRPr="003A3CE1" w:rsidRDefault="00A97E2F" w:rsidP="003A3CF9">
      <w:pPr>
        <w:pStyle w:val="Text"/>
      </w:pPr>
      <w:r w:rsidRPr="003A3CE1">
        <w:t>Die Artikel 16 ff. der geänderten Richtlinie (EU) 2018/2001 enthalten Regelungen zum Verwaltungsverfahren bei der Genehmigung von Anlagen zur Produktion von Energie aus erneuerbaren Quellen. Artikel 16a der Richtlinie enthält Vorgaben für Verfahren, die Vorhaben in Beschleunigungsgebieten für erneuerbare Energie betreffen. Artikel 16b der Richtlinie enthält Vorgaben für Verfahren, die Vorhaben außerhalb von Beschleunigungsgebieten betreffen. Artikel 16 der Richtlinie enthält grundsätzliche Vorgaben, die beide vorgenannten Fälle betreffen. Artikel 16e der Richtlinie enthält Vorgaben für Verfahren, die die Installation von Wärmepumpe</w:t>
      </w:r>
      <w:r w:rsidR="00FA3DAF" w:rsidRPr="003A3CE1">
        <w:t>n betreffen.</w:t>
      </w:r>
    </w:p>
    <w:p w14:paraId="083E1218" w14:textId="4138C674" w:rsidR="004235C3" w:rsidRPr="003A3CE1" w:rsidRDefault="000E2DE7" w:rsidP="004235C3">
      <w:pPr>
        <w:pStyle w:val="Text"/>
      </w:pPr>
      <w:r w:rsidRPr="003A3CE1">
        <w:t>Artikel 15c der geänderten Richtlinie (EU) 2018/2001 verpflichtet die Mitgliedstaaten zur Ausweisung sogenannter Beschleunigungsgebiete, in denen für Erneuerbare-Energien-Vorhaben ein besonderes, beschleunigtes Genehmigungsverfahren gemäß der Artikel 16 und 16a der genannten Richtlinie gelten soll. Bis zum 21. Mai 2024 konnten die Mitgliedstaaten bereits ausgewiesene Gebiete als Beschleunigungsgebiete anerkennen. Diese Möglichkeit wurde</w:t>
      </w:r>
      <w:r w:rsidR="001C7084" w:rsidRPr="003A3CE1">
        <w:t xml:space="preserve"> für die Windenergie an Land</w:t>
      </w:r>
      <w:r w:rsidRPr="003A3CE1">
        <w:t xml:space="preserve"> bereits genutzt. </w:t>
      </w:r>
      <w:r w:rsidR="00BE24E9" w:rsidRPr="003A3CE1">
        <w:t>Durch</w:t>
      </w:r>
      <w:r w:rsidRPr="003A3CE1">
        <w:t xml:space="preserve"> § 6a </w:t>
      </w:r>
      <w:r w:rsidR="00BE24E9" w:rsidRPr="003A3CE1">
        <w:t>des Windenergieflächenbedar</w:t>
      </w:r>
      <w:r w:rsidR="00F43A5B" w:rsidRPr="003A3CE1">
        <w:t>f</w:t>
      </w:r>
      <w:r w:rsidR="00BE24E9" w:rsidRPr="003A3CE1">
        <w:t>sgesetz</w:t>
      </w:r>
      <w:r w:rsidR="00F43A5B" w:rsidRPr="003A3CE1">
        <w:t>es</w:t>
      </w:r>
      <w:r w:rsidRPr="003A3CE1">
        <w:t xml:space="preserve"> wurden alle Windenergiegebiete, die bis zum 21. Mai 2024 ausgewiesen waren und</w:t>
      </w:r>
      <w:r w:rsidR="001C7084" w:rsidRPr="003A3CE1">
        <w:t xml:space="preserve"> </w:t>
      </w:r>
      <w:proofErr w:type="gramStart"/>
      <w:r w:rsidR="001C7084" w:rsidRPr="003A3CE1">
        <w:t>die</w:t>
      </w:r>
      <w:r w:rsidRPr="003A3CE1">
        <w:t xml:space="preserve"> bestimmte Voraussetzungen</w:t>
      </w:r>
      <w:proofErr w:type="gramEnd"/>
      <w:r w:rsidRPr="003A3CE1">
        <w:t xml:space="preserve"> erfüllen</w:t>
      </w:r>
      <w:r w:rsidR="001C7084" w:rsidRPr="003A3CE1">
        <w:t>,</w:t>
      </w:r>
      <w:r w:rsidRPr="003A3CE1">
        <w:t xml:space="preserve"> als Beschleunigungsgebiete anerkannt.</w:t>
      </w:r>
      <w:r w:rsidR="001C7084" w:rsidRPr="003A3CE1">
        <w:t xml:space="preserve"> Mit dem Entwurf soll</w:t>
      </w:r>
      <w:r w:rsidR="004C42E3" w:rsidRPr="003A3CE1">
        <w:t xml:space="preserve"> im </w:t>
      </w:r>
      <w:proofErr w:type="spellStart"/>
      <w:r w:rsidR="004C42E3" w:rsidRPr="003A3CE1">
        <w:t>WindBG</w:t>
      </w:r>
      <w:proofErr w:type="spellEnd"/>
      <w:r w:rsidR="001C7084" w:rsidRPr="003A3CE1">
        <w:t xml:space="preserve"> eine Regelung zur Beschleunigung der Genehmigungsverfahren in diesen Gebieten eingeführt werden</w:t>
      </w:r>
      <w:r w:rsidR="00F94A66" w:rsidRPr="003A3CE1">
        <w:t xml:space="preserve">. </w:t>
      </w:r>
      <w:r w:rsidR="001261BA" w:rsidRPr="003A3CE1">
        <w:t xml:space="preserve">Die Änderungsrichtlinie ist von den Mitgliedstaaten grundsätzlich bis zum 21. Mai 2025 umzusetzen. </w:t>
      </w:r>
      <w:r w:rsidR="002C79ED" w:rsidRPr="003A3CE1">
        <w:t>Unter anderem d</w:t>
      </w:r>
      <w:r w:rsidR="004235C3" w:rsidRPr="003A3CE1">
        <w:t xml:space="preserve">ie Artikel 16, 16b und 16e der Richtlinie (EU) 2023/2413 mussten </w:t>
      </w:r>
      <w:r w:rsidR="001261BA" w:rsidRPr="003A3CE1">
        <w:t xml:space="preserve">allerdings </w:t>
      </w:r>
      <w:r w:rsidR="004235C3" w:rsidRPr="003A3CE1">
        <w:t>bereits bis zum 1. Juli 2024 umgesetzt werden.</w:t>
      </w:r>
    </w:p>
    <w:p w14:paraId="5048D2F9" w14:textId="664D8817" w:rsidR="004235C3" w:rsidRPr="003A3CE1" w:rsidRDefault="004235C3" w:rsidP="00227C10">
      <w:pPr>
        <w:pStyle w:val="Text"/>
      </w:pPr>
      <w:r w:rsidRPr="003A3CE1">
        <w:t>Zur vollständigen Umsetzung von Artikel 16 und Artikel 16a</w:t>
      </w:r>
      <w:r w:rsidR="00493577" w:rsidRPr="003A3CE1">
        <w:t xml:space="preserve"> Absatz 2</w:t>
      </w:r>
      <w:r w:rsidRPr="003A3CE1">
        <w:t xml:space="preserve"> der geänderten Richtlinie (EU) 2018/2001 </w:t>
      </w:r>
      <w:r w:rsidR="002836A9" w:rsidRPr="003A3CE1">
        <w:t>für Genehmigungsv</w:t>
      </w:r>
      <w:r w:rsidR="001A2686" w:rsidRPr="003A3CE1">
        <w:t xml:space="preserve">erfahren, die </w:t>
      </w:r>
      <w:r w:rsidRPr="003A3CE1">
        <w:t xml:space="preserve">unter das Bundes-Immissionsschutzgesetz (BImSchG) </w:t>
      </w:r>
      <w:r w:rsidR="00D36CC9" w:rsidRPr="003A3CE1">
        <w:t xml:space="preserve">fallen, </w:t>
      </w:r>
      <w:r w:rsidRPr="003A3CE1">
        <w:t>sind Änderungen des BImSchG erforderlich.</w:t>
      </w:r>
    </w:p>
    <w:p w14:paraId="14D27366" w14:textId="41BD0E94" w:rsidR="003A3CF9" w:rsidRPr="003A3CE1" w:rsidRDefault="00C37215" w:rsidP="00227C10">
      <w:pPr>
        <w:pStyle w:val="Text"/>
      </w:pPr>
      <w:r w:rsidRPr="003A3CE1">
        <w:lastRenderedPageBreak/>
        <w:t>Z</w:t>
      </w:r>
      <w:r w:rsidR="007631DB" w:rsidRPr="003A3CE1">
        <w:t xml:space="preserve">ur </w:t>
      </w:r>
      <w:r w:rsidRPr="003A3CE1">
        <w:t xml:space="preserve">vollständigen </w:t>
      </w:r>
      <w:r w:rsidR="007631DB" w:rsidRPr="003A3CE1">
        <w:t>Umsetzung der</w:t>
      </w:r>
      <w:r w:rsidR="00190767" w:rsidRPr="003A3CE1">
        <w:t xml:space="preserve"> Artikel 16, </w:t>
      </w:r>
      <w:r w:rsidR="00435645" w:rsidRPr="003A3CE1">
        <w:t xml:space="preserve">16a, </w:t>
      </w:r>
      <w:r w:rsidR="009E2E2C" w:rsidRPr="003A3CE1">
        <w:t>16b</w:t>
      </w:r>
      <w:r w:rsidR="00190767" w:rsidRPr="003A3CE1">
        <w:t xml:space="preserve"> und 16e</w:t>
      </w:r>
      <w:r w:rsidR="009E2E2C" w:rsidRPr="003A3CE1">
        <w:t xml:space="preserve"> der </w:t>
      </w:r>
      <w:r w:rsidR="00A806E7" w:rsidRPr="003A3CE1">
        <w:t xml:space="preserve">geänderten </w:t>
      </w:r>
      <w:r w:rsidR="009E2E2C" w:rsidRPr="003A3CE1">
        <w:t xml:space="preserve">Richtlinie (EU) 2018/2001 </w:t>
      </w:r>
      <w:r w:rsidRPr="003A3CE1">
        <w:t xml:space="preserve">für </w:t>
      </w:r>
      <w:r w:rsidR="001A2686" w:rsidRPr="003A3CE1">
        <w:t xml:space="preserve">Zulassungsverfahren, die </w:t>
      </w:r>
      <w:r w:rsidRPr="003A3CE1">
        <w:t>unter das Wasserhaushaltsgesetz (WHG) fallen</w:t>
      </w:r>
      <w:r w:rsidR="001A2686" w:rsidRPr="003A3CE1">
        <w:t xml:space="preserve">, </w:t>
      </w:r>
      <w:r w:rsidRPr="003A3CE1">
        <w:t xml:space="preserve">sind Änderungen des WHG erforderlich. </w:t>
      </w:r>
      <w:r w:rsidR="00190767" w:rsidRPr="003A3CE1">
        <w:t xml:space="preserve">Dies </w:t>
      </w:r>
      <w:r w:rsidR="00AF5BD0" w:rsidRPr="003A3CE1">
        <w:t>schließt</w:t>
      </w:r>
      <w:r w:rsidR="00845C0F" w:rsidRPr="003A3CE1">
        <w:t xml:space="preserve"> </w:t>
      </w:r>
      <w:r w:rsidR="00190767" w:rsidRPr="003A3CE1">
        <w:t>eine Folgeänderung im Bundeswasserstraßengesetz (WaStrG)</w:t>
      </w:r>
      <w:r w:rsidR="007631DB" w:rsidRPr="003A3CE1">
        <w:t xml:space="preserve"> ein</w:t>
      </w:r>
      <w:r w:rsidR="006B353F" w:rsidRPr="003A3CE1">
        <w:t>.</w:t>
      </w:r>
      <w:r w:rsidR="00C71D07" w:rsidRPr="003A3CE1">
        <w:t xml:space="preserve"> </w:t>
      </w:r>
      <w:r w:rsidR="00045EE7" w:rsidRPr="003A3CE1">
        <w:t xml:space="preserve">Ergänzend </w:t>
      </w:r>
      <w:r w:rsidR="00BE24E9" w:rsidRPr="003A3CE1">
        <w:t>sollen weitere</w:t>
      </w:r>
      <w:r w:rsidR="00045EE7" w:rsidRPr="003A3CE1">
        <w:t xml:space="preserve"> Vorgaben der geänderten Richtlinie (EU) 2018/2001 in separaten Gesetzgebungsverfahren adressiert</w:t>
      </w:r>
      <w:r w:rsidR="00BE24E9" w:rsidRPr="003A3CE1">
        <w:t xml:space="preserve"> werden</w:t>
      </w:r>
      <w:r w:rsidR="00045EE7" w:rsidRPr="003A3CE1">
        <w:t>.</w:t>
      </w:r>
    </w:p>
    <w:p w14:paraId="79D2A083" w14:textId="77777777" w:rsidR="000E2DE7" w:rsidRPr="003A3CE1" w:rsidRDefault="000E2DE7" w:rsidP="00227C10">
      <w:pPr>
        <w:pStyle w:val="Text"/>
      </w:pPr>
    </w:p>
    <w:p w14:paraId="245501DC" w14:textId="77777777" w:rsidR="00845C0F" w:rsidRPr="003A3CE1" w:rsidRDefault="00845C0F" w:rsidP="00845C0F">
      <w:pPr>
        <w:pStyle w:val="Text"/>
      </w:pPr>
      <w:r w:rsidRPr="003A3CE1">
        <w:t>Dieser Entwurf steht im Kontext der gefährdeten rechtzeitigen Erreichung der Ziele der Resolution der Generalversammlung der Vereinten Nationen vom 25. September 2015 „Transformation unserer Welt: die UN-Agenda 2030 für nachhaltige Entwicklung“ und trägt insbesondere zur Erreichung des Nachhaltigkeitsziels 7 bei, den Zugang zu bezahlbarer, verlässlicher, nachhaltiger und moderner Energie für alle zu sichern.</w:t>
      </w:r>
    </w:p>
    <w:p w14:paraId="6C351EA6" w14:textId="77777777" w:rsidR="003A3CF9" w:rsidRPr="003A3CE1" w:rsidRDefault="003A3CF9">
      <w:pPr>
        <w:pStyle w:val="VorblattTitelLsung"/>
      </w:pPr>
      <w:r w:rsidRPr="003A3CE1">
        <w:t>B. Lösung</w:t>
      </w:r>
    </w:p>
    <w:p w14:paraId="714A5907" w14:textId="77777777" w:rsidR="00AB1C4D" w:rsidRPr="003A3CE1" w:rsidRDefault="00AB1C4D" w:rsidP="00AB1C4D">
      <w:pPr>
        <w:pStyle w:val="Text"/>
      </w:pPr>
      <w:r w:rsidRPr="003A3CE1">
        <w:t xml:space="preserve">Dieser Gesetzentwurf setzt die planungs- und genehmigungsrechtlichen Bestimmungen der Richtlinie (EU) 2018/2001 in den Bereichen Windenergie an Land sowie Solarenergie um. </w:t>
      </w:r>
    </w:p>
    <w:p w14:paraId="4C464E90" w14:textId="77777777" w:rsidR="00AB1C4D" w:rsidRPr="003A3CE1" w:rsidRDefault="00AB1C4D" w:rsidP="00AB1C4D">
      <w:pPr>
        <w:pStyle w:val="Text"/>
      </w:pPr>
      <w:r w:rsidRPr="003A3CE1">
        <w:t>Es werden Änderungen im Windenergieflächenbedarfsgesetz (</w:t>
      </w:r>
      <w:proofErr w:type="spellStart"/>
      <w:r w:rsidRPr="003A3CE1">
        <w:t>WindBG</w:t>
      </w:r>
      <w:proofErr w:type="spellEnd"/>
      <w:r w:rsidRPr="003A3CE1">
        <w:t>), im Baugesetzbuch (BauGB) sowie der Planzeichenverordnung (</w:t>
      </w:r>
      <w:proofErr w:type="spellStart"/>
      <w:r w:rsidRPr="003A3CE1">
        <w:t>PlanZV</w:t>
      </w:r>
      <w:proofErr w:type="spellEnd"/>
      <w:r w:rsidRPr="003A3CE1">
        <w:t>), im Raumordnungsgesetz (ROG), im Bundes-Immissionsschutzgesetz (BImSchG) sowie im Erneuerbare-Energien-Gesetz (EEG 2023) vorgenommen.</w:t>
      </w:r>
    </w:p>
    <w:p w14:paraId="7AEAACDF" w14:textId="5C440D0C" w:rsidR="004C42E3" w:rsidRPr="003A3CE1" w:rsidRDefault="00AB1C4D" w:rsidP="009E2E2C">
      <w:pPr>
        <w:pStyle w:val="Text"/>
      </w:pPr>
      <w:r w:rsidRPr="003A3CE1">
        <w:t>Die wesentlichen Inhalte des Gesetzentwurfs lassen sich wie folgt zusammenfassen:</w:t>
      </w:r>
      <w:r w:rsidR="004C42E3" w:rsidRPr="003A3CE1">
        <w:t xml:space="preserve"> </w:t>
      </w:r>
    </w:p>
    <w:p w14:paraId="26DF7B64" w14:textId="77777777" w:rsidR="00AB1C4D" w:rsidRPr="003A3CE1" w:rsidRDefault="00AB1C4D" w:rsidP="00E371A0">
      <w:pPr>
        <w:pStyle w:val="Text"/>
        <w:rPr>
          <w:b/>
        </w:rPr>
      </w:pPr>
      <w:r w:rsidRPr="003A3CE1">
        <w:rPr>
          <w:b/>
        </w:rPr>
        <w:t>Planerische Ausweisung von Beschleunigungsgebieten</w:t>
      </w:r>
    </w:p>
    <w:p w14:paraId="668D7A13" w14:textId="77777777" w:rsidR="00AB1C4D" w:rsidRPr="003A3CE1" w:rsidRDefault="00AB1C4D" w:rsidP="00E371A0">
      <w:pPr>
        <w:pStyle w:val="Text"/>
      </w:pPr>
      <w:r w:rsidRPr="003A3CE1">
        <w:t xml:space="preserve">Im BauGB sowie im ROG soll eine Verpflichtung geregelt werden, sogenannte Beschleunigungsgebiete für erneuerbare Energie nach Artikel 15c der Richtlinie (EU) 2018/2001 auszuweisen. </w:t>
      </w:r>
    </w:p>
    <w:p w14:paraId="5C91276F" w14:textId="77777777" w:rsidR="00AB1C4D" w:rsidRPr="003A3CE1" w:rsidRDefault="00AB1C4D" w:rsidP="00E371A0">
      <w:pPr>
        <w:pStyle w:val="Text"/>
        <w:rPr>
          <w:b/>
        </w:rPr>
      </w:pPr>
      <w:r w:rsidRPr="003A3CE1">
        <w:rPr>
          <w:b/>
        </w:rPr>
        <w:t>Genehmigungsverfahren in Beschleunigungsgebieten</w:t>
      </w:r>
    </w:p>
    <w:p w14:paraId="47A2A2D1" w14:textId="77777777" w:rsidR="00AB1C4D" w:rsidRPr="003A3CE1" w:rsidRDefault="00AB1C4D" w:rsidP="00E371A0">
      <w:pPr>
        <w:pStyle w:val="Text"/>
        <w:rPr>
          <w:b/>
        </w:rPr>
      </w:pPr>
      <w:r w:rsidRPr="003A3CE1">
        <w:t xml:space="preserve">Für Vorhaben im Bereich Windenergie an Land in den Beschleunigungsgebieten werden die Anforderungen an die Genehmigungsverfahren im Windenergieflächenbedarfsgesetz geregelt. Die Erleichterungen der Richtlinie (EU) 2018/2001 im Bereich der Umweltverträglichkeitsprüfung, bei der Prüfung nach § 34 des Bundesnaturschutzgesetzes, bei der artenschutzrechtlichen Prüfung und bei der Prüfung der Vereinbarkeit des Vorhabens mit den Bewirtschaftungszielen des Wasserhaushaltsgesetzes werden umgesetzt. </w:t>
      </w:r>
    </w:p>
    <w:p w14:paraId="454D0F6E" w14:textId="77777777" w:rsidR="00AB1C4D" w:rsidRPr="003A3CE1" w:rsidRDefault="00AB1C4D" w:rsidP="00E371A0">
      <w:pPr>
        <w:pStyle w:val="Text"/>
        <w:rPr>
          <w:b/>
        </w:rPr>
      </w:pPr>
      <w:r w:rsidRPr="003A3CE1">
        <w:rPr>
          <w:b/>
        </w:rPr>
        <w:t>Genehmigungsverfahren auch außerhalb von Beschleunigungsgebieten</w:t>
      </w:r>
    </w:p>
    <w:p w14:paraId="3855D131" w14:textId="77777777" w:rsidR="00AB1C4D" w:rsidRPr="003A3CE1" w:rsidRDefault="00AB1C4D" w:rsidP="00E371A0">
      <w:pPr>
        <w:pStyle w:val="Text"/>
      </w:pPr>
      <w:r w:rsidRPr="003A3CE1">
        <w:t>Von der Richtlinie (EU) 2018/2001 vorgesehene Beschleunigungsmaßnahmen für alle Vorhaben, auch außerhalb von Beschleunigungsgebieten, werden im BImSchG umgesetzt.</w:t>
      </w:r>
    </w:p>
    <w:p w14:paraId="4F4723A9" w14:textId="77777777" w:rsidR="00AB1C4D" w:rsidRPr="003A3CE1" w:rsidRDefault="00AB1C4D" w:rsidP="00E371A0">
      <w:pPr>
        <w:pStyle w:val="Text"/>
        <w:rPr>
          <w:b/>
        </w:rPr>
      </w:pPr>
      <w:r w:rsidRPr="003A3CE1">
        <w:rPr>
          <w:b/>
        </w:rPr>
        <w:t>Monitoring der Beschleunigungs</w:t>
      </w:r>
      <w:bookmarkStart w:id="0" w:name="_GoBack"/>
      <w:bookmarkEnd w:id="0"/>
      <w:r w:rsidRPr="003A3CE1">
        <w:rPr>
          <w:b/>
        </w:rPr>
        <w:t>gebiete</w:t>
      </w:r>
    </w:p>
    <w:p w14:paraId="772FE295" w14:textId="77777777" w:rsidR="00AB1C4D" w:rsidRPr="003A3CE1" w:rsidRDefault="00AB1C4D" w:rsidP="00E371A0">
      <w:pPr>
        <w:pStyle w:val="Text"/>
      </w:pPr>
      <w:r w:rsidRPr="003A3CE1">
        <w:t>Um ein Monitoring zum Stand der Ausweisung von Beschleunigungsgebieten zu ermöglichen, werden die Vorschriften des Erneuerbare-Energien-Gesetzes zu Informations- und Berichtspflichten im Rahmen des Bund-Länder-Kooperationsausschusses erweitert.</w:t>
      </w:r>
    </w:p>
    <w:p w14:paraId="36888905" w14:textId="77777777" w:rsidR="00AB1C4D" w:rsidRPr="003A3CE1" w:rsidRDefault="00AB1C4D" w:rsidP="009E2E2C">
      <w:pPr>
        <w:pStyle w:val="Text"/>
      </w:pPr>
    </w:p>
    <w:p w14:paraId="24764C90" w14:textId="77777777" w:rsidR="003A3CF9" w:rsidRPr="003A3CE1" w:rsidRDefault="003A3CF9">
      <w:pPr>
        <w:pStyle w:val="VorblattTitelAlternativen"/>
      </w:pPr>
      <w:r w:rsidRPr="003A3CE1">
        <w:lastRenderedPageBreak/>
        <w:t>C. Alternativen</w:t>
      </w:r>
    </w:p>
    <w:p w14:paraId="3CA17A74" w14:textId="76F10EB6" w:rsidR="003A3CF9" w:rsidRPr="003A3CE1" w:rsidRDefault="00AB1C4D" w:rsidP="00E919A3">
      <w:pPr>
        <w:pStyle w:val="VorblattTitelHaushaltsausgabenohneErfllungsaufwand"/>
      </w:pPr>
      <w:r w:rsidRPr="003A3CE1">
        <w:t xml:space="preserve">Keine. Das Gesetz ist erforderlich, um die Vorgaben der Richtlinie (EU) 2018/2001 in der durch die Richtlinie (EU) 2023/2413 revidierten Fassung in den Bereichen Windenergie an Land und Solarenergie umzusetzen und bestehende Regelungen richtlinienkonform anzupassen. </w:t>
      </w:r>
      <w:r w:rsidR="003A3CF9" w:rsidRPr="003A3CE1">
        <w:t>D. Haushaltsausgaben ohne Erfüllungsaufwand</w:t>
      </w:r>
    </w:p>
    <w:p w14:paraId="71015D59" w14:textId="77777777" w:rsidR="00104388" w:rsidRPr="003A3CE1" w:rsidRDefault="00104388" w:rsidP="00104388">
      <w:pPr>
        <w:pStyle w:val="Text"/>
      </w:pPr>
      <w:r w:rsidRPr="003A3CE1">
        <w:t xml:space="preserve">Haushaltsausgaben ohne Erfüllungsaufwand sind für Bund, Länder und Kommunen nicht zu erwarten. Etwaige sich dennoch ergebende Mehrbedarfe im Bereich des Bundes wären finanziell und stellenmäßig im jeweiligen Einzelplan bzw. Sondervermögen </w:t>
      </w:r>
      <w:proofErr w:type="spellStart"/>
      <w:r w:rsidRPr="003A3CE1">
        <w:t>gegenzufinanzieren</w:t>
      </w:r>
      <w:proofErr w:type="spellEnd"/>
      <w:r w:rsidRPr="003A3CE1">
        <w:t xml:space="preserve">. </w:t>
      </w:r>
    </w:p>
    <w:p w14:paraId="5C670801" w14:textId="77777777" w:rsidR="00104388" w:rsidRPr="003A3CE1" w:rsidRDefault="00104388" w:rsidP="00104388">
      <w:pPr>
        <w:pStyle w:val="Text"/>
      </w:pPr>
      <w:r w:rsidRPr="003A3CE1">
        <w:t>Die Sonderabgaben gemäß § 6 des Windenergieflächenbedarfsgesetzes werden als echte zweckgebundene Einnahmen bei Kapitel 1604 Titel 111 01 vereinnahmt und bei Kapitel 1604 Titel 894 02 (Bundesnaturschutzfonds) verausgabt. Das nationale Artenhilfsprogramm ist Bestandteil des Bundesnaturschutzfonds.</w:t>
      </w:r>
    </w:p>
    <w:p w14:paraId="77AB051F" w14:textId="77777777" w:rsidR="00104388" w:rsidRPr="003A3CE1" w:rsidRDefault="00104388" w:rsidP="00104388">
      <w:pPr>
        <w:pStyle w:val="Text"/>
      </w:pPr>
      <w:r w:rsidRPr="003A3CE1">
        <w:t>Die Änderungen im Windenergieflächenbedarfsgesetz wirken sich mindernd auf die zu erwartenden zweckgebundenen Einnahmen aus den Sonderabgaben gemäß § 6 des Windenergieflächenbedarfsgesetzes aus.</w:t>
      </w:r>
    </w:p>
    <w:p w14:paraId="3E5896EE" w14:textId="67E28D84" w:rsidR="002557FB" w:rsidRPr="003A3CE1" w:rsidRDefault="00104388" w:rsidP="009E2E2C">
      <w:pPr>
        <w:pStyle w:val="Text"/>
      </w:pPr>
      <w:r w:rsidRPr="003A3CE1">
        <w:t xml:space="preserve">Eine Schätzung der Höhe der zu erwartenden Einnahmen, insbesondere aufgegliedert nach Jahren, ist zum aktuellen Zeitpunkt jedoch noch nicht möglich. Dementsprechend kann aktuell auch noch keine Schätzung der erwarteten Minderung der zweckgebundenen Einnahmen infolge des Gesetzes zur Umsetzung der Richtlinie (EU) 2023/2413 in den Bereichen Windenergie an Land und Solarenergie vorgenommen werden. </w:t>
      </w:r>
      <w:bookmarkStart w:id="1" w:name="_Hlk171696406"/>
      <w:r w:rsidR="002557FB" w:rsidRPr="003A3CE1">
        <w:t xml:space="preserve"> </w:t>
      </w:r>
      <w:bookmarkEnd w:id="1"/>
    </w:p>
    <w:p w14:paraId="4A857F73" w14:textId="77777777" w:rsidR="003A3CF9" w:rsidRPr="003A3CE1" w:rsidRDefault="003A3CF9" w:rsidP="00E919A3">
      <w:pPr>
        <w:pStyle w:val="VorblattTitelErfllungsaufwand"/>
      </w:pPr>
      <w:r w:rsidRPr="003A3CE1">
        <w:t>E. Erfüllungsaufwand</w:t>
      </w:r>
    </w:p>
    <w:p w14:paraId="7E7738D6" w14:textId="77777777" w:rsidR="003A3CF9" w:rsidRPr="003A3CE1" w:rsidRDefault="003A3CF9" w:rsidP="00E919A3">
      <w:pPr>
        <w:pStyle w:val="VorblattTitelErfllungsaufwandBrgerinnenundBrger"/>
      </w:pPr>
      <w:r w:rsidRPr="003A3CE1">
        <w:t>E.1 Erfüllungsaufwand für Bürgerinnen und Bürger</w:t>
      </w:r>
    </w:p>
    <w:p w14:paraId="3ECC76AF" w14:textId="77777777" w:rsidR="009E2E2C" w:rsidRPr="003A3CE1" w:rsidRDefault="009E2E2C" w:rsidP="009E2E2C">
      <w:pPr>
        <w:pStyle w:val="Text"/>
      </w:pPr>
      <w:r w:rsidRPr="003A3CE1">
        <w:t>Für die Bürgerinnen und Bürger entsteht kein Erfüllungsaufwand.</w:t>
      </w:r>
    </w:p>
    <w:p w14:paraId="44F1E4AD" w14:textId="77777777" w:rsidR="003A3CF9" w:rsidRPr="003A3CE1" w:rsidRDefault="003A3CF9" w:rsidP="00E919A3">
      <w:pPr>
        <w:pStyle w:val="VorblattTitelErfllungsaufwandWirtschaft"/>
      </w:pPr>
      <w:r w:rsidRPr="003A3CE1">
        <w:t>E.2 Erfüllungsaufwand für die Wirtschaft</w:t>
      </w:r>
    </w:p>
    <w:p w14:paraId="783487B8" w14:textId="77777777" w:rsidR="00650B56" w:rsidRPr="003A3CE1" w:rsidRDefault="00650B56" w:rsidP="00650B56">
      <w:pPr>
        <w:pStyle w:val="Text"/>
      </w:pPr>
      <w:r w:rsidRPr="003A3CE1">
        <w:t xml:space="preserve">Die Vorhabenträger werden durch die Änderungen im Windenergieflächenbedarfsgesetz entlastet, da die Zulassungsverfahren in Beschleunigungsgebieten vereinfacht werden. Die Anpassungen sehen zwar Minderungsmaßnahmen oder Zahlungen in Artenhilfsprogramme vor. In der Summe ist aber von einer Entlastung auszugehen, da aufwendige Kartierungen und umfangreiche Nachweise im Rahmen der Antragsunterlagen entfallen. Im Hinblick auf die Windenergie an Land wird insoweit von einer jährlichen Einsparung von circa 16 000 000 Euro ausgegangen, im Hinblick auf die Solarenergie jährlich von circa 1 600 000 Euro. </w:t>
      </w:r>
    </w:p>
    <w:p w14:paraId="75328032" w14:textId="5FB2F6F3" w:rsidR="003A3CF9" w:rsidRPr="003A3CE1" w:rsidRDefault="00650B56" w:rsidP="00C6215E">
      <w:pPr>
        <w:pStyle w:val="Text"/>
      </w:pPr>
      <w:r w:rsidRPr="003A3CE1">
        <w:t>Durch die Änderung des Bundes-Immissionsschutzgesetzes, des Baugesetzbuchs, des Raumordnungsgesetzes und des Erneuerbare-Energien-Gesetzes entsteht für die Wirtschaft kein Erfüllungsaufwand.</w:t>
      </w:r>
      <w:r w:rsidR="0068330D" w:rsidRPr="003A3CE1">
        <w:t xml:space="preserve"> </w:t>
      </w:r>
      <w:r w:rsidR="003A3CF9" w:rsidRPr="003A3CE1">
        <w:t>Davon Bürokratiekosten aus Informationspflichten</w:t>
      </w:r>
    </w:p>
    <w:p w14:paraId="2D6D0782" w14:textId="7C63F433" w:rsidR="003A3CF9" w:rsidRPr="003A3CE1" w:rsidRDefault="00811608" w:rsidP="00E919A3">
      <w:pPr>
        <w:pStyle w:val="Text"/>
      </w:pPr>
      <w:r w:rsidRPr="003A3CE1">
        <w:t>Davon entfallen 390 000 Euro auf Bürokratiekosten aus Informationspflichten</w:t>
      </w:r>
      <w:r w:rsidR="00C17184" w:rsidRPr="003A3CE1">
        <w:t>.</w:t>
      </w:r>
    </w:p>
    <w:p w14:paraId="4AC5DE1E" w14:textId="77777777" w:rsidR="003A3CF9" w:rsidRPr="003A3CE1" w:rsidRDefault="003A3CF9" w:rsidP="00E919A3">
      <w:pPr>
        <w:pStyle w:val="VorblattTitelErfllungsaufwandVerwaltung"/>
      </w:pPr>
      <w:r w:rsidRPr="003A3CE1">
        <w:lastRenderedPageBreak/>
        <w:t>E.3 Erfüllungsaufwand der Verwaltung</w:t>
      </w:r>
    </w:p>
    <w:p w14:paraId="7A537420" w14:textId="77777777" w:rsidR="00650B56" w:rsidRPr="003A3CE1" w:rsidRDefault="00650B56" w:rsidP="00650B56">
      <w:pPr>
        <w:pStyle w:val="Text"/>
      </w:pPr>
      <w:r w:rsidRPr="003A3CE1">
        <w:t xml:space="preserve">Durch die Änderungen des Baugesetzbuchs und des Raumordnungsgesetzes entsteht kein Erfüllungsaufwand auf Ebene des Bundes. Für die Planungsträger auf Ebene der Länder, der Regionen und der Gemeinden entsteht ein Mehraufwand. </w:t>
      </w:r>
    </w:p>
    <w:p w14:paraId="6E9ADF91" w14:textId="77777777" w:rsidR="00650B56" w:rsidRPr="003A3CE1" w:rsidRDefault="00650B56" w:rsidP="00650B56">
      <w:pPr>
        <w:pStyle w:val="Text"/>
      </w:pPr>
      <w:r w:rsidRPr="003A3CE1">
        <w:t>Für die Gemeinden ergibt sich im Bereich Wind an Land ein jährlicher Mehraufwand von etwa 18 000 Euro. Im Bereich Solarenergie wird das jährliche Einsparpotenzial auf etwa 3,8 Mio. Euro geschätzt.</w:t>
      </w:r>
    </w:p>
    <w:p w14:paraId="467FA5E7" w14:textId="77777777" w:rsidR="00650B56" w:rsidRPr="003A3CE1" w:rsidRDefault="00650B56" w:rsidP="00650B56">
      <w:pPr>
        <w:pStyle w:val="Text"/>
      </w:pPr>
      <w:r w:rsidRPr="003A3CE1">
        <w:t>Zusammengenommen ergibt sich für alle Raumordnungspläne mit Beschleunigungsgebieten für die Windenergie und für die Solarenergie, in welchen voraussichtlich Beschleunigungsgebiete auszuweisen sind (sowohl isoliert als auch integriert in ein laufendes Planaufstellungsverfahren), ein einmaliger Mehraufwand der Verwaltung von rund 285 000 Euro.</w:t>
      </w:r>
    </w:p>
    <w:p w14:paraId="2A0C5BDF" w14:textId="77777777" w:rsidR="00650B56" w:rsidRPr="003A3CE1" w:rsidRDefault="00650B56" w:rsidP="00650B56">
      <w:pPr>
        <w:pStyle w:val="Text"/>
      </w:pPr>
      <w:r w:rsidRPr="003A3CE1">
        <w:t>Durch die Änderung des Bundes-Immissionsschutzgesetzes und des Windenergieflächenbedarfsgesetzes entsteht auf der Ebene des Bundes kein Erfüllungsaufwand; auch für die Verwaltung der Länder ist kein zusätzlicher Erfüllungsaufwand zu erwarten. Vielmehr wird durch Vereinfachung der Zulassungsverfahren in Beschleunigungsgebieten aufgrund der Änderungen des Windenergieflächenbedarfsgesetzes im Ergebnis von einer Entlastung der in den Ländern zuständigen Behörden im Bereich Windenergie an Land von jährlich circa 526 800 Euro und im Bereich Solar von jährlich circa 35 120 Euro ausgegangen.</w:t>
      </w:r>
    </w:p>
    <w:p w14:paraId="70264610" w14:textId="357D2592" w:rsidR="00604BAD" w:rsidRPr="003A3CE1" w:rsidRDefault="00650B56" w:rsidP="00604BAD">
      <w:pPr>
        <w:pStyle w:val="Text"/>
      </w:pPr>
      <w:r w:rsidRPr="003A3CE1">
        <w:t>Durch die Änderungen des Erneuerbare-Energien-Gesetzes und des Gesetzes über die Umweltverträglichkeitsprüfung entsteht für die Verwaltungen auf Bundes-, Landes- und Kommunalebene kein erheblicher zusätzlicher Erfüllungsaufwand.</w:t>
      </w:r>
      <w:r w:rsidR="00604BAD" w:rsidRPr="003A3CE1">
        <w:t xml:space="preserve"> </w:t>
      </w:r>
    </w:p>
    <w:p w14:paraId="075ABEAA" w14:textId="77777777" w:rsidR="003A3CF9" w:rsidRPr="003A3CE1" w:rsidRDefault="003A3CF9" w:rsidP="00E919A3">
      <w:pPr>
        <w:pStyle w:val="VorblattTitelWeitereKosten"/>
      </w:pPr>
      <w:r w:rsidRPr="003A3CE1">
        <w:t>F. Weitere Kosten</w:t>
      </w:r>
    </w:p>
    <w:p w14:paraId="3F513422" w14:textId="77777777" w:rsidR="00C17184" w:rsidRPr="003A3CE1" w:rsidRDefault="00C17184" w:rsidP="00C17184">
      <w:r w:rsidRPr="003A3CE1">
        <w:t>Das Gesetz verursacht weder sonstige Kosten für die Wirtschaft noch Kosten für die sozialen Sicherungssysteme. Kostenüberwälzungen, die zu einer Erhöhung von Einzelpreisen führen und Auswirkungen auf das allgemeine Preisniveau, insbesondere auf das Verbraucherpreisniveau, haben, sind nicht zu erwarten.</w:t>
      </w:r>
    </w:p>
    <w:p w14:paraId="2949D4EB" w14:textId="77777777" w:rsidR="003A3CF9" w:rsidRPr="003A3CE1" w:rsidRDefault="003A3CF9" w:rsidP="003A3CF9">
      <w:pPr>
        <w:sectPr w:rsidR="003A3CF9" w:rsidRPr="003A3CE1" w:rsidSect="00C6215E">
          <w:headerReference w:type="even" r:id="rId8"/>
          <w:headerReference w:type="default" r:id="rId9"/>
          <w:footerReference w:type="even" r:id="rId10"/>
          <w:footerReference w:type="default" r:id="rId11"/>
          <w:headerReference w:type="first" r:id="rId12"/>
          <w:footerReference w:type="first" r:id="rId13"/>
          <w:pgSz w:w="11907" w:h="16839"/>
          <w:pgMar w:top="1134" w:right="1417" w:bottom="1134" w:left="1701" w:header="709" w:footer="709" w:gutter="0"/>
          <w:pgNumType w:start="1"/>
          <w:cols w:space="708"/>
          <w:titlePg/>
          <w:docGrid w:linePitch="360"/>
        </w:sectPr>
      </w:pPr>
    </w:p>
    <w:p w14:paraId="107A09AD" w14:textId="20F675E9" w:rsidR="003A3CF9" w:rsidRPr="003A3CE1" w:rsidRDefault="00B25286">
      <w:pPr>
        <w:pStyle w:val="Dokumentstatus"/>
      </w:pPr>
      <w:bookmarkStart w:id="2" w:name="ENORM_STATUS_REGL"/>
      <w:r w:rsidRPr="003A3CE1">
        <w:lastRenderedPageBreak/>
        <w:t xml:space="preserve">Formulierungshilfe </w:t>
      </w:r>
      <w:r w:rsidR="002E35EE" w:rsidRPr="003A3CE1">
        <w:t xml:space="preserve">der Bundesregierung </w:t>
      </w:r>
      <w:bookmarkEnd w:id="2"/>
      <w:r w:rsidRPr="003A3CE1">
        <w:t>für die Fraktionen der CDU</w:t>
      </w:r>
      <w:r w:rsidR="007B39D7" w:rsidRPr="003A3CE1">
        <w:t>/CSU und</w:t>
      </w:r>
      <w:r w:rsidRPr="003A3CE1">
        <w:t xml:space="preserve"> SPD</w:t>
      </w:r>
    </w:p>
    <w:p w14:paraId="34D1DE35" w14:textId="55BE2674" w:rsidR="003A3CF9" w:rsidRPr="003A3CE1" w:rsidRDefault="0047125D" w:rsidP="00C17184">
      <w:pPr>
        <w:pStyle w:val="Bezeichnungnderungsdokument"/>
      </w:pPr>
      <w:bookmarkStart w:id="3" w:name="DQCIER03CD26D273F5194C9EA10C4682FD6DCA5C"/>
      <w:r w:rsidRPr="003A3CE1">
        <w:t xml:space="preserve">Entwurf eines Gesetzes zur Umsetzung </w:t>
      </w:r>
      <w:r w:rsidR="00920561" w:rsidRPr="003A3CE1">
        <w:t xml:space="preserve">von </w:t>
      </w:r>
      <w:r w:rsidRPr="003A3CE1">
        <w:t xml:space="preserve">Vorgaben der Richtlinie (EU) 2023/2413 für Zulassungsverfahren nach dem </w:t>
      </w:r>
      <w:r w:rsidR="00771A94" w:rsidRPr="003A3CE1">
        <w:t xml:space="preserve">Bundes-Immissionsschutzgesetz und dem </w:t>
      </w:r>
      <w:r w:rsidRPr="003A3CE1">
        <w:t>Wasserhaushaltsgesetz</w:t>
      </w:r>
      <w:r w:rsidR="00D04325" w:rsidRPr="003A3CE1">
        <w:t>,</w:t>
      </w:r>
      <w:r w:rsidR="00A66F73" w:rsidRPr="003A3CE1">
        <w:t xml:space="preserve"> </w:t>
      </w:r>
      <w:r w:rsidRPr="003A3CE1">
        <w:t>zur Änderung des Bundeswasserstraßengesetzes</w:t>
      </w:r>
      <w:bookmarkEnd w:id="3"/>
      <w:r w:rsidR="00D04325" w:rsidRPr="003A3CE1">
        <w:t xml:space="preserve"> und zur Änderung des Windenergieflächenbedarfsgesetzes</w:t>
      </w:r>
      <w:r w:rsidR="003A3CF9" w:rsidRPr="003A3CE1">
        <w:rPr>
          <w:rStyle w:val="Funotenzeichen"/>
        </w:rPr>
        <w:footnoteReference w:id="1"/>
      </w:r>
      <w:r w:rsidR="003A3CF9" w:rsidRPr="003A3CE1">
        <w:rPr>
          <w:rStyle w:val="Funotenzeichen"/>
        </w:rPr>
        <w:t>)</w:t>
      </w:r>
    </w:p>
    <w:p w14:paraId="72465F1B" w14:textId="77777777" w:rsidR="003A3CF9" w:rsidRPr="003A3CE1" w:rsidRDefault="003A3CF9">
      <w:pPr>
        <w:pStyle w:val="Ausfertigungsdatumnderungsdokument"/>
      </w:pPr>
      <w:r w:rsidRPr="003A3CE1">
        <w:t>Vom ...</w:t>
      </w:r>
    </w:p>
    <w:p w14:paraId="10BB966F" w14:textId="22229CE4" w:rsidR="003A3CF9" w:rsidRPr="003A3CE1" w:rsidRDefault="003A3CF9">
      <w:pPr>
        <w:pStyle w:val="EingangsformelStandardnderungsdokument"/>
      </w:pPr>
      <w:r w:rsidRPr="003A3CE1">
        <w:t>Der Bundestag hat</w:t>
      </w:r>
      <w:r w:rsidR="0038265C" w:rsidRPr="003A3CE1">
        <w:t xml:space="preserve"> mit Zustimmung des Bundesrates</w:t>
      </w:r>
      <w:r w:rsidRPr="003A3CE1">
        <w:t xml:space="preserve"> das folgende Gesetz beschlossen:</w:t>
      </w:r>
    </w:p>
    <w:p w14:paraId="0786CB1D" w14:textId="77777777" w:rsidR="00CA554B" w:rsidRPr="003A3CE1" w:rsidRDefault="00CA554B" w:rsidP="00CA554B">
      <w:pPr>
        <w:pStyle w:val="ArtikelBezeichner"/>
      </w:pPr>
    </w:p>
    <w:p w14:paraId="592AC025" w14:textId="77777777" w:rsidR="00044E75" w:rsidRPr="003A3CE1" w:rsidRDefault="00044E75" w:rsidP="00044E75">
      <w:pPr>
        <w:pStyle w:val="Artikelberschrift"/>
      </w:pPr>
      <w:r w:rsidRPr="003A3CE1">
        <w:t>Ä</w:t>
      </w:r>
      <w:bookmarkStart w:id="4" w:name="eNV_C2AE42F1CF534FD7A39B8DAD1362A552_1"/>
      <w:bookmarkEnd w:id="4"/>
      <w:r w:rsidRPr="003A3CE1">
        <w:t>nderung des Bundes-Immissionsschutzgesetzes</w:t>
      </w:r>
    </w:p>
    <w:p w14:paraId="581A3683" w14:textId="0A298385" w:rsidR="00044E75" w:rsidRPr="003A3CE1" w:rsidRDefault="00044E75" w:rsidP="00044E75">
      <w:pPr>
        <w:pStyle w:val="JuristischerAbsatznichtnummeriert"/>
      </w:pPr>
      <w:r w:rsidRPr="003A3CE1">
        <w:t xml:space="preserve">Das Bundes-Immissionsschutzgesetz in der Fassung der Bekanntmachung vom 17. Mai 2013 (BGBl. I S. 1274; 2021 I S. 123), das zuletzt durch Artikel 1 des Gesetzes vom </w:t>
      </w:r>
      <w:r w:rsidR="00B513E9" w:rsidRPr="003A3CE1">
        <w:t xml:space="preserve">24. Februar 2025 (BGBl. 2025 I </w:t>
      </w:r>
      <w:bookmarkStart w:id="5" w:name="DQCICT02CA59DF44F1D643D08BD76ADCE4DEFC2F"/>
      <w:r w:rsidR="00B513E9" w:rsidRPr="003A3CE1">
        <w:t>Nr.</w:t>
      </w:r>
      <w:bookmarkEnd w:id="5"/>
      <w:r w:rsidR="00B513E9" w:rsidRPr="003A3CE1">
        <w:t xml:space="preserve"> 58)</w:t>
      </w:r>
      <w:r w:rsidRPr="003A3CE1">
        <w:t xml:space="preserve"> geändert worden ist, wird wie folgt geändert:</w:t>
      </w:r>
    </w:p>
    <w:p w14:paraId="00AA2F16" w14:textId="77777777" w:rsidR="00044E75" w:rsidRPr="003A3CE1" w:rsidRDefault="00044E75" w:rsidP="009B4D7C">
      <w:pPr>
        <w:pStyle w:val="NummerierungStufe1"/>
        <w:numPr>
          <w:ilvl w:val="3"/>
          <w:numId w:val="7"/>
        </w:numPr>
        <w:tabs>
          <w:tab w:val="left" w:pos="425"/>
        </w:tabs>
      </w:pPr>
      <w:r w:rsidRPr="003A3CE1">
        <w:t>I</w:t>
      </w:r>
      <w:bookmarkStart w:id="6" w:name="eNV_0FECD424C7E74BBA937B9B27CD227A96_1"/>
      <w:bookmarkEnd w:id="6"/>
      <w:r w:rsidRPr="003A3CE1">
        <w:t>n der Inhaltsübersicht wird nach der Angabe zu § 10</w:t>
      </w:r>
      <w:r w:rsidR="001B279D" w:rsidRPr="003A3CE1">
        <w:t xml:space="preserve"> die</w:t>
      </w:r>
      <w:r w:rsidRPr="003A3CE1">
        <w:t xml:space="preserve"> folgende Angabe eingefügt:</w:t>
      </w:r>
    </w:p>
    <w:p w14:paraId="1BDD1D43" w14:textId="77777777" w:rsidR="00044E75" w:rsidRPr="003A3CE1" w:rsidRDefault="00044E75" w:rsidP="00044E75">
      <w:pPr>
        <w:pStyle w:val="RevisionVerzeichnis9"/>
        <w:tabs>
          <w:tab w:val="clear" w:pos="624"/>
          <w:tab w:val="left" w:pos="1139"/>
        </w:tabs>
        <w:ind w:left="1139" w:hanging="714"/>
        <w:rPr>
          <w:color w:val="auto"/>
        </w:rPr>
      </w:pPr>
      <w:r w:rsidRPr="003A3CE1">
        <w:rPr>
          <w:color w:val="auto"/>
        </w:rPr>
        <w:t>„§10a</w:t>
      </w:r>
      <w:r w:rsidRPr="003A3CE1">
        <w:rPr>
          <w:color w:val="auto"/>
        </w:rPr>
        <w:tab/>
        <w:t>Sonderregelungen für das Genehmigungsverfahren bei Vorhaben nach der Richtlinie (EU) 2018/2001“.</w:t>
      </w:r>
    </w:p>
    <w:p w14:paraId="0CB844A6" w14:textId="75A74035" w:rsidR="00044E75" w:rsidRPr="003A3CE1" w:rsidRDefault="00044E75" w:rsidP="009B4D7C">
      <w:pPr>
        <w:pStyle w:val="NummerierungStufe1"/>
        <w:numPr>
          <w:ilvl w:val="3"/>
          <w:numId w:val="7"/>
        </w:numPr>
        <w:tabs>
          <w:tab w:val="left" w:pos="425"/>
        </w:tabs>
      </w:pPr>
      <w:r w:rsidRPr="003A3CE1">
        <w:t>§</w:t>
      </w:r>
      <w:bookmarkStart w:id="7" w:name="eNV_08124C43B95B44CB9FE460E126DBA5D6_1"/>
      <w:bookmarkEnd w:id="7"/>
      <w:r w:rsidRPr="003A3CE1">
        <w:t xml:space="preserve"> 10 Absatz 5a wird </w:t>
      </w:r>
      <w:r w:rsidR="001B279D" w:rsidRPr="003A3CE1">
        <w:t>gestrichen</w:t>
      </w:r>
      <w:r w:rsidRPr="003A3CE1">
        <w:t>.</w:t>
      </w:r>
    </w:p>
    <w:p w14:paraId="142E40DA" w14:textId="2C57289E" w:rsidR="00044E75" w:rsidRPr="003A3CE1" w:rsidRDefault="00044E75" w:rsidP="009B4D7C">
      <w:pPr>
        <w:pStyle w:val="NummerierungStufe1"/>
        <w:numPr>
          <w:ilvl w:val="3"/>
          <w:numId w:val="7"/>
        </w:numPr>
        <w:tabs>
          <w:tab w:val="left" w:pos="425"/>
        </w:tabs>
      </w:pPr>
      <w:r w:rsidRPr="003A3CE1">
        <w:t>N</w:t>
      </w:r>
      <w:bookmarkStart w:id="8" w:name="eNV_DEEBD8EBA35D491389618FB80895A302_1"/>
      <w:bookmarkEnd w:id="8"/>
      <w:r w:rsidRPr="003A3CE1">
        <w:t xml:space="preserve">ach § 10 wird </w:t>
      </w:r>
      <w:r w:rsidR="001B279D" w:rsidRPr="003A3CE1">
        <w:t xml:space="preserve">der </w:t>
      </w:r>
      <w:r w:rsidRPr="003A3CE1">
        <w:t>folgende § 10a eingefügt:</w:t>
      </w:r>
    </w:p>
    <w:p w14:paraId="4D7AB14A" w14:textId="77777777" w:rsidR="00044E75" w:rsidRPr="003A3CE1" w:rsidRDefault="00044E75" w:rsidP="00044E75">
      <w:pPr>
        <w:pStyle w:val="RevisionParagraphBezeichnermanuell"/>
        <w:ind w:left="425"/>
      </w:pPr>
      <w:r w:rsidRPr="003A3CE1">
        <w:t>„§ 10a</w:t>
      </w:r>
    </w:p>
    <w:p w14:paraId="76F04E04" w14:textId="77777777" w:rsidR="00044E75" w:rsidRPr="003A3CE1" w:rsidRDefault="00044E75" w:rsidP="00044E75">
      <w:pPr>
        <w:pStyle w:val="RevisionParagraphberschrift"/>
        <w:ind w:left="425"/>
      </w:pPr>
      <w:r w:rsidRPr="003A3CE1">
        <w:t>Sonderregelungen für das Genehmigungsverfahren bei Vorhaben nach der Richtlinie (EU) 2018/2001</w:t>
      </w:r>
    </w:p>
    <w:p w14:paraId="7BEDE7C9" w14:textId="3EB2CCE1" w:rsidR="00044E75" w:rsidRPr="003A3CE1" w:rsidRDefault="00044E75" w:rsidP="00044E75">
      <w:pPr>
        <w:pStyle w:val="RevisionJuristischerAbsatz"/>
        <w:numPr>
          <w:ilvl w:val="2"/>
          <w:numId w:val="1"/>
        </w:numPr>
        <w:tabs>
          <w:tab w:val="clear" w:pos="850"/>
          <w:tab w:val="num" w:pos="1275"/>
        </w:tabs>
        <w:ind w:left="425"/>
      </w:pPr>
      <w:bookmarkStart w:id="9" w:name="DQCITD06960431308A844787A24CF5F90F2B756C"/>
      <w:r w:rsidRPr="003A3CE1">
        <w:t>Die nachstehenden Absätze sind ergänzend anzuwenden, wenn das Vorhaben eine Anlage betrifft, die in den Anwendungsbereich der Richtlinie (EU) 2018/2001 in der Fassung</w:t>
      </w:r>
      <w:r w:rsidR="001B279D" w:rsidRPr="003A3CE1">
        <w:t xml:space="preserve"> vom </w:t>
      </w:r>
      <w:r w:rsidR="00A37C75" w:rsidRPr="003A3CE1">
        <w:t>1</w:t>
      </w:r>
      <w:r w:rsidR="006777F7" w:rsidRPr="003A3CE1">
        <w:t>3</w:t>
      </w:r>
      <w:r w:rsidR="001B279D" w:rsidRPr="003A3CE1">
        <w:t xml:space="preserve">. </w:t>
      </w:r>
      <w:r w:rsidR="006777F7" w:rsidRPr="003A3CE1">
        <w:t>Juni</w:t>
      </w:r>
      <w:r w:rsidR="001B279D" w:rsidRPr="003A3CE1">
        <w:t xml:space="preserve"> 202</w:t>
      </w:r>
      <w:r w:rsidR="006777F7" w:rsidRPr="003A3CE1">
        <w:t>4</w:t>
      </w:r>
      <w:r w:rsidRPr="003A3CE1">
        <w:t xml:space="preserve"> fällt.</w:t>
      </w:r>
      <w:bookmarkEnd w:id="9"/>
    </w:p>
    <w:p w14:paraId="70E1FF6E" w14:textId="77777777" w:rsidR="00044E75" w:rsidRPr="003A3CE1" w:rsidRDefault="00044E75" w:rsidP="00044E75">
      <w:pPr>
        <w:pStyle w:val="RevisionJuristischerAbsatz"/>
        <w:numPr>
          <w:ilvl w:val="2"/>
          <w:numId w:val="1"/>
        </w:numPr>
        <w:tabs>
          <w:tab w:val="clear" w:pos="850"/>
          <w:tab w:val="num" w:pos="1275"/>
        </w:tabs>
        <w:ind w:left="425"/>
      </w:pPr>
      <w:r w:rsidRPr="003A3CE1">
        <w:t>Auf Antrag des Trägers des Vorhabens werden das Genehmigungsverfahren sowie alle sonstigen Zulassungsverfahren, die für die Durchführung des Vorhabens nach Bundes- oder Landesrecht erforderlich sind, über eine einheitliche Stelle abgewickelt.</w:t>
      </w:r>
    </w:p>
    <w:p w14:paraId="29111114" w14:textId="26CAA812" w:rsidR="00044E75" w:rsidRPr="003A3CE1" w:rsidRDefault="00044E75" w:rsidP="00044E75">
      <w:pPr>
        <w:pStyle w:val="RevisionJuristischerAbsatz"/>
        <w:numPr>
          <w:ilvl w:val="2"/>
          <w:numId w:val="1"/>
        </w:numPr>
        <w:tabs>
          <w:tab w:val="clear" w:pos="850"/>
          <w:tab w:val="num" w:pos="1275"/>
        </w:tabs>
        <w:ind w:left="425"/>
      </w:pPr>
      <w:r w:rsidRPr="003A3CE1">
        <w:t>Die einheitliche Stelle nach Absatz 2 stellt ein Verfahrenshandbuch für Träger von Vorhaben bereit und macht</w:t>
      </w:r>
      <w:r w:rsidR="002836A9" w:rsidRPr="003A3CE1">
        <w:t xml:space="preserve"> die im Verfahrenshandbuch enthaltenen</w:t>
      </w:r>
      <w:r w:rsidRPr="003A3CE1">
        <w:t xml:space="preserve"> Informationen </w:t>
      </w:r>
      <w:r w:rsidRPr="003A3CE1">
        <w:lastRenderedPageBreak/>
        <w:t>auch im Internet zugänglich. Dabei geht sie gesondert auch auf kleinere Vorhaben im Bereich erneuerbare Energie und Vorhaben zur Eigenversorgung mit Elektrizität und Erneuerbare-Energie-Gemeinschaften ein. In den im Internet veröffentlichten Informationen weist die einheitliche Stelle auch darauf hin, für welche Vorhaben sie zuständig ist und welche weiteren einheitlichen Stellen im jeweiligen Land für Vorhaben nach Absatz 1 zuständig sind.</w:t>
      </w:r>
    </w:p>
    <w:p w14:paraId="0EC8F852" w14:textId="77777777" w:rsidR="00044E75" w:rsidRPr="003A3CE1" w:rsidRDefault="00044E75" w:rsidP="00044E75">
      <w:pPr>
        <w:pStyle w:val="RevisionJuristischerAbsatz"/>
        <w:numPr>
          <w:ilvl w:val="2"/>
          <w:numId w:val="1"/>
        </w:numPr>
        <w:tabs>
          <w:tab w:val="clear" w:pos="850"/>
          <w:tab w:val="num" w:pos="1275"/>
        </w:tabs>
        <w:ind w:left="425"/>
      </w:pPr>
      <w:r w:rsidRPr="003A3CE1">
        <w:t>§ 7 der Verordnung über das Genehmigungsverfahren ist mit folgenden Maßgaben anzuwenden:</w:t>
      </w:r>
    </w:p>
    <w:p w14:paraId="4EEB2347" w14:textId="5CD81400" w:rsidR="00044E75" w:rsidRPr="003A3CE1" w:rsidRDefault="00044E75" w:rsidP="009B4D7C">
      <w:pPr>
        <w:pStyle w:val="RevisionNummerierungStufe1"/>
        <w:numPr>
          <w:ilvl w:val="3"/>
          <w:numId w:val="6"/>
        </w:numPr>
        <w:tabs>
          <w:tab w:val="clear" w:pos="425"/>
          <w:tab w:val="num" w:pos="850"/>
        </w:tabs>
        <w:ind w:left="850"/>
      </w:pPr>
      <w:r w:rsidRPr="003A3CE1">
        <w:t xml:space="preserve">betrifft der Antrag ein Vorhaben in einem </w:t>
      </w:r>
      <w:r w:rsidR="00640F1E" w:rsidRPr="003A3CE1">
        <w:t xml:space="preserve">für ein solches Vorhaben geltenden </w:t>
      </w:r>
      <w:r w:rsidRPr="003A3CE1">
        <w:t>Beschleunigungsgebiet</w:t>
      </w:r>
      <w:r w:rsidR="00640F1E" w:rsidRPr="003A3CE1">
        <w:t xml:space="preserve"> für erneuerbare Energie</w:t>
      </w:r>
      <w:r w:rsidRPr="003A3CE1">
        <w:t xml:space="preserve"> nach </w:t>
      </w:r>
      <w:r w:rsidR="00640F1E" w:rsidRPr="003A3CE1">
        <w:t xml:space="preserve">Artikel 2 Unterabsatz 2 Nummer 9a der Richtlinie (EU) 2018/2001 in der Fassung vom </w:t>
      </w:r>
      <w:r w:rsidR="00F20C69" w:rsidRPr="003A3CE1">
        <w:t>13</w:t>
      </w:r>
      <w:r w:rsidR="00640F1E" w:rsidRPr="003A3CE1">
        <w:t xml:space="preserve">. </w:t>
      </w:r>
      <w:r w:rsidR="00F20C69" w:rsidRPr="003A3CE1">
        <w:t>Juni</w:t>
      </w:r>
      <w:r w:rsidR="00640F1E" w:rsidRPr="003A3CE1">
        <w:t xml:space="preserve"> 202</w:t>
      </w:r>
      <w:r w:rsidR="00F20C69" w:rsidRPr="003A3CE1">
        <w:t>4</w:t>
      </w:r>
      <w:r w:rsidRPr="003A3CE1">
        <w:t>, so beträgt die Frist nach § 7 Absatz 1 Satz 1 der Verordnung über das Genehmigungsverfahren 30 Tage; § 7 Absatz 1 Satz 2 der Verordnung über das Genehmigungsverfahren ist in diesem Fall nicht anzuwenden;</w:t>
      </w:r>
    </w:p>
    <w:p w14:paraId="2DB52B31" w14:textId="77777777" w:rsidR="00044E75" w:rsidRPr="003A3CE1" w:rsidRDefault="00044E75" w:rsidP="009B4D7C">
      <w:pPr>
        <w:pStyle w:val="RevisionNummerierungStufe1"/>
        <w:numPr>
          <w:ilvl w:val="3"/>
          <w:numId w:val="6"/>
        </w:numPr>
        <w:tabs>
          <w:tab w:val="clear" w:pos="425"/>
          <w:tab w:val="num" w:pos="850"/>
        </w:tabs>
        <w:ind w:left="850"/>
      </w:pPr>
      <w:r w:rsidRPr="003A3CE1">
        <w:t xml:space="preserve">sind der Antrag und die Unterlagen vollständig, so bestätigt die Genehmigungsbehörde dem Antragsteller, in den Fällen des Absatzes 2 über die einheitliche Stelle, die Vollständigkeit des Antrags spätestens innerhalb von </w:t>
      </w:r>
    </w:p>
    <w:p w14:paraId="1A46CCD2" w14:textId="12C39080" w:rsidR="00044E75" w:rsidRPr="003A3CE1" w:rsidRDefault="00044E75" w:rsidP="009B4D7C">
      <w:pPr>
        <w:pStyle w:val="RevisionNummerierungStufe2"/>
        <w:numPr>
          <w:ilvl w:val="4"/>
          <w:numId w:val="6"/>
        </w:numPr>
        <w:tabs>
          <w:tab w:val="clear" w:pos="850"/>
          <w:tab w:val="num" w:pos="1275"/>
        </w:tabs>
        <w:ind w:left="1275"/>
      </w:pPr>
      <w:r w:rsidRPr="003A3CE1">
        <w:t xml:space="preserve">30 Tagen nach Eingang des Antrags, wenn der Antrag ein Vorhaben in einem </w:t>
      </w:r>
      <w:r w:rsidR="005B684D" w:rsidRPr="003A3CE1">
        <w:t xml:space="preserve">für ein solches Vorhaben geltenden </w:t>
      </w:r>
      <w:r w:rsidRPr="003A3CE1">
        <w:t xml:space="preserve">Beschleunigungsgebiet </w:t>
      </w:r>
      <w:r w:rsidR="005B684D" w:rsidRPr="003A3CE1">
        <w:t xml:space="preserve">für erneuerbare Energie </w:t>
      </w:r>
      <w:r w:rsidRPr="003A3CE1">
        <w:t xml:space="preserve">nach </w:t>
      </w:r>
      <w:r w:rsidR="005B684D" w:rsidRPr="003A3CE1">
        <w:t>Artikel 2 Unterabsatz 2 Nummer 9a der Richtlinie (EU)</w:t>
      </w:r>
      <w:r w:rsidR="00F20C69" w:rsidRPr="003A3CE1">
        <w:t xml:space="preserve"> 2018/2001 in der Fassung vom 13</w:t>
      </w:r>
      <w:r w:rsidR="005B684D" w:rsidRPr="003A3CE1">
        <w:t xml:space="preserve">. </w:t>
      </w:r>
      <w:r w:rsidR="00F20C69" w:rsidRPr="003A3CE1">
        <w:t>Juni</w:t>
      </w:r>
      <w:r w:rsidR="005B684D" w:rsidRPr="003A3CE1">
        <w:t xml:space="preserve"> 202</w:t>
      </w:r>
      <w:r w:rsidR="00F20C69" w:rsidRPr="003A3CE1">
        <w:t>4</w:t>
      </w:r>
      <w:bookmarkStart w:id="10" w:name="DQCITD07A9E3D3A9B4784385A38AEC7C430CFFEF"/>
      <w:r w:rsidRPr="003A3CE1">
        <w:t xml:space="preserve"> </w:t>
      </w:r>
      <w:bookmarkEnd w:id="10"/>
      <w:r w:rsidRPr="003A3CE1">
        <w:t>betrifft, oder</w:t>
      </w:r>
    </w:p>
    <w:p w14:paraId="292C5BD9" w14:textId="16A6589D" w:rsidR="00044E75" w:rsidRPr="003A3CE1" w:rsidRDefault="00044E75" w:rsidP="009B4D7C">
      <w:pPr>
        <w:pStyle w:val="RevisionNummerierungStufe2"/>
        <w:keepNext/>
        <w:numPr>
          <w:ilvl w:val="4"/>
          <w:numId w:val="6"/>
        </w:numPr>
        <w:tabs>
          <w:tab w:val="clear" w:pos="850"/>
          <w:tab w:val="num" w:pos="1275"/>
        </w:tabs>
        <w:ind w:left="1275"/>
      </w:pPr>
      <w:r w:rsidRPr="003A3CE1">
        <w:t xml:space="preserve">45 Tagen nach Eingang des Antrags, wenn der Antrag ein Vorhaben außerhalb eines </w:t>
      </w:r>
      <w:r w:rsidR="006F50C3" w:rsidRPr="003A3CE1">
        <w:t xml:space="preserve">für ein solches Vorhaben geltenden </w:t>
      </w:r>
      <w:r w:rsidRPr="003A3CE1">
        <w:t xml:space="preserve">Beschleunigungsgebiets </w:t>
      </w:r>
      <w:r w:rsidR="006F50C3" w:rsidRPr="003A3CE1">
        <w:t xml:space="preserve">für erneuerbare Energie </w:t>
      </w:r>
      <w:r w:rsidRPr="003A3CE1">
        <w:t xml:space="preserve">nach </w:t>
      </w:r>
      <w:r w:rsidR="006F50C3" w:rsidRPr="003A3CE1">
        <w:t>Artikel 2 Unterabsatz 2 Nummer 9a der Richtlinie (EU) 2018/2001 in der Fassung vom 1</w:t>
      </w:r>
      <w:r w:rsidR="00F20C69" w:rsidRPr="003A3CE1">
        <w:t>3</w:t>
      </w:r>
      <w:r w:rsidR="006F50C3" w:rsidRPr="003A3CE1">
        <w:t xml:space="preserve">. </w:t>
      </w:r>
      <w:r w:rsidR="00F20C69" w:rsidRPr="003A3CE1">
        <w:t>Juni</w:t>
      </w:r>
      <w:r w:rsidR="006F50C3" w:rsidRPr="003A3CE1">
        <w:t xml:space="preserve"> 202</w:t>
      </w:r>
      <w:r w:rsidR="00F20C69" w:rsidRPr="003A3CE1">
        <w:t>4</w:t>
      </w:r>
      <w:r w:rsidR="00380313" w:rsidRPr="003A3CE1">
        <w:t xml:space="preserve"> </w:t>
      </w:r>
      <w:r w:rsidRPr="003A3CE1">
        <w:t>betrifft;</w:t>
      </w:r>
    </w:p>
    <w:p w14:paraId="25CC5938" w14:textId="5A3EDECE" w:rsidR="00044E75" w:rsidRPr="003A3CE1" w:rsidRDefault="00044E75" w:rsidP="009B4D7C">
      <w:pPr>
        <w:pStyle w:val="RevisionNummerierungStufe1"/>
        <w:numPr>
          <w:ilvl w:val="3"/>
          <w:numId w:val="6"/>
        </w:numPr>
        <w:tabs>
          <w:tab w:val="clear" w:pos="425"/>
          <w:tab w:val="num" w:pos="850"/>
        </w:tabs>
        <w:ind w:left="850"/>
      </w:pPr>
      <w:r w:rsidRPr="003A3CE1">
        <w:t>nach Eingang der vollständigen Antragsunterlagen erstellt die Genehmigungsbehörde einen Zeitplan für das weitere Verfahren und teilt diesen Zeitplan in den Fällen des Absatzes 2 der einheitlichen Stelle, andernfalls dem Antragsteller</w:t>
      </w:r>
      <w:r w:rsidR="001A2686" w:rsidRPr="003A3CE1">
        <w:t>,</w:t>
      </w:r>
      <w:r w:rsidRPr="003A3CE1">
        <w:t xml:space="preserve"> mit.</w:t>
      </w:r>
    </w:p>
    <w:p w14:paraId="2B877477" w14:textId="0C5EDA2E" w:rsidR="00044E75" w:rsidRPr="003A3CE1" w:rsidRDefault="00044E75" w:rsidP="00044E75">
      <w:pPr>
        <w:pStyle w:val="RevisionJuristischerAbsatzFolgeabsatz"/>
        <w:ind w:left="425"/>
      </w:pPr>
      <w:r w:rsidRPr="003A3CE1">
        <w:t>Sind der Antrag oder die Unterlagen nicht vollständig, so hat die Genehmigungsbehörde den Antragsteller, in den Fällen des Absatzes 2 über die einheitliche Stelle, innerhalb des jeweils einschlägigen Zeitraums nach Satz 1 Nummer 2 aufzufordern, den Antrag oder die Unterlagen unverzüglich zu ergänzen. Die Genehmigungsfrist beginnt spätestens mit der Bestätigung der Vollständigkeit.</w:t>
      </w:r>
    </w:p>
    <w:p w14:paraId="068BB8C6" w14:textId="44AF2C04" w:rsidR="004E397D" w:rsidRPr="003A3CE1" w:rsidRDefault="00044E75" w:rsidP="009A2429">
      <w:pPr>
        <w:pStyle w:val="RevisionJuristischerAbsatz"/>
        <w:numPr>
          <w:ilvl w:val="2"/>
          <w:numId w:val="1"/>
        </w:numPr>
        <w:tabs>
          <w:tab w:val="clear" w:pos="850"/>
          <w:tab w:val="num" w:pos="1275"/>
        </w:tabs>
        <w:ind w:left="425"/>
      </w:pPr>
      <w:r w:rsidRPr="003A3CE1">
        <w:t>Ab dem 21. November 2025 ist das Genehmigungsverfahren elektronisch durchzuführen.</w:t>
      </w:r>
      <w:r w:rsidR="00A0232F" w:rsidRPr="003A3CE1">
        <w:t xml:space="preserve"> Satz 1 gilt nicht </w:t>
      </w:r>
      <w:r w:rsidR="001A2686" w:rsidRPr="003A3CE1">
        <w:t>für</w:t>
      </w:r>
      <w:r w:rsidR="00A0232F" w:rsidRPr="003A3CE1">
        <w:t xml:space="preserve"> Personen, die Einwendungen erheben. Der Antragsteller hat einen Zugang für die Übermittlung elektronischer Dokumente und für die elektronische Zustellung zu eröffnen.</w:t>
      </w:r>
    </w:p>
    <w:p w14:paraId="393C389B" w14:textId="5064359F" w:rsidR="004E397D" w:rsidRPr="003A3CE1" w:rsidRDefault="00794B38" w:rsidP="004E397D">
      <w:pPr>
        <w:pStyle w:val="RevisionJuristischerAbsatz"/>
        <w:numPr>
          <w:ilvl w:val="2"/>
          <w:numId w:val="1"/>
        </w:numPr>
        <w:tabs>
          <w:tab w:val="clear" w:pos="850"/>
          <w:tab w:val="num" w:pos="1275"/>
        </w:tabs>
        <w:ind w:left="425"/>
      </w:pPr>
      <w:bookmarkStart w:id="11" w:name="DQCIGI06228C429621894D279553CA9F2A2CA6B6"/>
      <w:r w:rsidRPr="003A3CE1">
        <w:t>Über den Genehmigungsantrag für ein Vorhaben in einem für ein solches Vorhaben geltenden Beschleunigungsgebiet für erneuerbare Energie nach Artikel 2 Unterabsatz 2 Nummer 9a der Richtlinie (EU) 2018/2001 in der Fassung vom 13. Juni 2024, das</w:t>
      </w:r>
      <w:bookmarkEnd w:id="11"/>
    </w:p>
    <w:p w14:paraId="56546062" w14:textId="73F6DBCD" w:rsidR="004E397D" w:rsidRPr="003A3CE1" w:rsidRDefault="004E397D" w:rsidP="009B4D7C">
      <w:pPr>
        <w:pStyle w:val="RevisionNummerierungStufe1"/>
        <w:numPr>
          <w:ilvl w:val="3"/>
          <w:numId w:val="6"/>
        </w:numPr>
        <w:tabs>
          <w:tab w:val="clear" w:pos="425"/>
          <w:tab w:val="num" w:pos="850"/>
        </w:tabs>
        <w:ind w:left="850"/>
      </w:pPr>
      <w:proofErr w:type="gramStart"/>
      <w:r w:rsidRPr="003A3CE1">
        <w:t>das</w:t>
      </w:r>
      <w:proofErr w:type="gramEnd"/>
      <w:r w:rsidRPr="003A3CE1">
        <w:t xml:space="preserve"> </w:t>
      </w:r>
      <w:proofErr w:type="spellStart"/>
      <w:r w:rsidRPr="003A3CE1">
        <w:t>Repowering</w:t>
      </w:r>
      <w:proofErr w:type="spellEnd"/>
      <w:r w:rsidRPr="003A3CE1">
        <w:t xml:space="preserve"> einer Anlage zur Erzeugung erneuerbarer Energie</w:t>
      </w:r>
      <w:r w:rsidR="0033736E" w:rsidRPr="003A3CE1">
        <w:t xml:space="preserve"> betrifft</w:t>
      </w:r>
      <w:r w:rsidRPr="003A3CE1">
        <w:t>,</w:t>
      </w:r>
    </w:p>
    <w:p w14:paraId="7E0273C7" w14:textId="4D9E99E8" w:rsidR="004E397D" w:rsidRPr="003A3CE1" w:rsidRDefault="004E397D" w:rsidP="009B4D7C">
      <w:pPr>
        <w:pStyle w:val="RevisionNummerierungStufe1"/>
        <w:numPr>
          <w:ilvl w:val="3"/>
          <w:numId w:val="6"/>
        </w:numPr>
        <w:tabs>
          <w:tab w:val="clear" w:pos="425"/>
          <w:tab w:val="num" w:pos="850"/>
        </w:tabs>
        <w:ind w:left="850"/>
      </w:pPr>
      <w:r w:rsidRPr="003A3CE1">
        <w:t xml:space="preserve">eine neue Anlage mit einer Stromerzeugungskapazität unter 150 </w:t>
      </w:r>
      <w:r w:rsidR="001A2686" w:rsidRPr="003A3CE1">
        <w:t>Kilowatt</w:t>
      </w:r>
      <w:r w:rsidR="0033736E" w:rsidRPr="003A3CE1">
        <w:t xml:space="preserve"> betrifft</w:t>
      </w:r>
      <w:r w:rsidRPr="003A3CE1">
        <w:t xml:space="preserve"> oder</w:t>
      </w:r>
    </w:p>
    <w:p w14:paraId="3F2093E0" w14:textId="2689411A" w:rsidR="004E397D" w:rsidRPr="003A3CE1" w:rsidRDefault="004E397D" w:rsidP="009B4D7C">
      <w:pPr>
        <w:pStyle w:val="RevisionNummerierungStufe1"/>
        <w:numPr>
          <w:ilvl w:val="3"/>
          <w:numId w:val="6"/>
        </w:numPr>
        <w:tabs>
          <w:tab w:val="clear" w:pos="425"/>
          <w:tab w:val="num" w:pos="850"/>
        </w:tabs>
        <w:ind w:left="850"/>
      </w:pPr>
      <w:r w:rsidRPr="003A3CE1">
        <w:lastRenderedPageBreak/>
        <w:t>einen Energiespeicher am selben Standort im Sinne des Artikels 2 Unterabsatz 2 Nummer 44d der Richtlinie (EU) 2018/2001 in der Fas</w:t>
      </w:r>
      <w:r w:rsidR="00F20C69" w:rsidRPr="003A3CE1">
        <w:t>sung vom 13</w:t>
      </w:r>
      <w:r w:rsidRPr="003A3CE1">
        <w:t xml:space="preserve">. </w:t>
      </w:r>
      <w:r w:rsidR="00F20C69" w:rsidRPr="003A3CE1">
        <w:t>Juni</w:t>
      </w:r>
      <w:r w:rsidRPr="003A3CE1">
        <w:t xml:space="preserve"> 202</w:t>
      </w:r>
      <w:r w:rsidR="00F20C69" w:rsidRPr="003A3CE1">
        <w:t>4</w:t>
      </w:r>
      <w:r w:rsidRPr="003A3CE1">
        <w:t>, einschließlich einer Anlage zur Speicherung von Strom oder Wärme</w:t>
      </w:r>
      <w:r w:rsidR="003F0A06" w:rsidRPr="003A3CE1">
        <w:t>,</w:t>
      </w:r>
      <w:r w:rsidR="0033736E" w:rsidRPr="003A3CE1">
        <w:t xml:space="preserve"> betrifft,</w:t>
      </w:r>
    </w:p>
    <w:p w14:paraId="5FD5D882" w14:textId="001EB674" w:rsidR="00044E75" w:rsidRPr="003A3CE1" w:rsidRDefault="0033736E" w:rsidP="002268AB">
      <w:pPr>
        <w:pStyle w:val="RevisionJuristischerAbsatzFolgeabsatz"/>
        <w:tabs>
          <w:tab w:val="left" w:pos="0"/>
        </w:tabs>
        <w:ind w:left="425"/>
      </w:pPr>
      <w:r w:rsidRPr="003A3CE1">
        <w:t>ist innerhalb einer Frist von</w:t>
      </w:r>
      <w:r w:rsidR="004E397D" w:rsidRPr="003A3CE1">
        <w:t xml:space="preserve"> sechs Monate</w:t>
      </w:r>
      <w:r w:rsidRPr="003A3CE1">
        <w:t>n zu entscheiden</w:t>
      </w:r>
      <w:r w:rsidR="004E397D" w:rsidRPr="003A3CE1">
        <w:t xml:space="preserve">. In durch außergewöhnliche Umstände hinreichend </w:t>
      </w:r>
      <w:r w:rsidR="001A2686" w:rsidRPr="003A3CE1">
        <w:t xml:space="preserve">begründeten </w:t>
      </w:r>
      <w:r w:rsidR="004E397D" w:rsidRPr="003A3CE1">
        <w:t>Fällen kann die Genehmigungsbehörde die Frist um bis zu drei Monate verlängern. Die Fristverlängerung ist gegenüber dem Antragsteller zu begründen.</w:t>
      </w:r>
      <w:r w:rsidR="00044E75" w:rsidRPr="003A3CE1">
        <w:t>“</w:t>
      </w:r>
    </w:p>
    <w:p w14:paraId="29DFCECA" w14:textId="77777777" w:rsidR="00044E75" w:rsidRPr="003A3CE1" w:rsidRDefault="00044E75" w:rsidP="009B4D7C">
      <w:pPr>
        <w:pStyle w:val="NummerierungStufe1"/>
        <w:numPr>
          <w:ilvl w:val="3"/>
          <w:numId w:val="7"/>
        </w:numPr>
        <w:tabs>
          <w:tab w:val="left" w:pos="425"/>
        </w:tabs>
      </w:pPr>
      <w:r w:rsidRPr="003A3CE1">
        <w:t>§</w:t>
      </w:r>
      <w:bookmarkStart w:id="12" w:name="eNV_C9297C1A17C54CD68150A52044613274_1"/>
      <w:bookmarkEnd w:id="12"/>
      <w:r w:rsidRPr="003A3CE1">
        <w:t> 23b wird wie folgt geändert:</w:t>
      </w:r>
    </w:p>
    <w:p w14:paraId="0A0CF3E0" w14:textId="458B2872" w:rsidR="00044E75" w:rsidRPr="003A3CE1" w:rsidRDefault="00044E75" w:rsidP="009B4D7C">
      <w:pPr>
        <w:pStyle w:val="NummerierungStufe2"/>
        <w:numPr>
          <w:ilvl w:val="4"/>
          <w:numId w:val="7"/>
        </w:numPr>
        <w:tabs>
          <w:tab w:val="left" w:pos="850"/>
        </w:tabs>
      </w:pPr>
      <w:r w:rsidRPr="003A3CE1">
        <w:t>A</w:t>
      </w:r>
      <w:bookmarkStart w:id="13" w:name="eNV_F293D5FF2B73482DB754B1991A933774_1"/>
      <w:bookmarkEnd w:id="13"/>
      <w:r w:rsidRPr="003A3CE1">
        <w:t xml:space="preserve">bsatz 3a wird </w:t>
      </w:r>
      <w:r w:rsidR="00E42E94" w:rsidRPr="003A3CE1">
        <w:t>gestrichen</w:t>
      </w:r>
      <w:r w:rsidRPr="003A3CE1">
        <w:t>.</w:t>
      </w:r>
    </w:p>
    <w:p w14:paraId="2DF49FB5" w14:textId="6779157A" w:rsidR="00044E75" w:rsidRPr="003A3CE1" w:rsidRDefault="00044E75" w:rsidP="009B4D7C">
      <w:pPr>
        <w:pStyle w:val="NummerierungStufe2"/>
        <w:numPr>
          <w:ilvl w:val="4"/>
          <w:numId w:val="7"/>
        </w:numPr>
        <w:tabs>
          <w:tab w:val="left" w:pos="850"/>
        </w:tabs>
      </w:pPr>
      <w:r w:rsidRPr="003A3CE1">
        <w:t>N</w:t>
      </w:r>
      <w:bookmarkStart w:id="14" w:name="eNV_D5CF41018C5A47BF9F053C61B45BC239_1"/>
      <w:bookmarkEnd w:id="14"/>
      <w:r w:rsidRPr="003A3CE1">
        <w:t>ach Absatz 4 wird</w:t>
      </w:r>
      <w:r w:rsidR="00E42E94" w:rsidRPr="003A3CE1">
        <w:t xml:space="preserve"> der</w:t>
      </w:r>
      <w:r w:rsidRPr="003A3CE1">
        <w:t xml:space="preserve"> folgende Absatz 4a eingefügt:</w:t>
      </w:r>
      <w:r w:rsidR="00600672" w:rsidRPr="003A3CE1">
        <w:t xml:space="preserve"> </w:t>
      </w:r>
    </w:p>
    <w:p w14:paraId="2B39E8ED" w14:textId="148306C9" w:rsidR="00600672" w:rsidRPr="003A3CE1" w:rsidRDefault="00600672" w:rsidP="00600672">
      <w:pPr>
        <w:pStyle w:val="RevisionJuristischerAbsatzmanuell"/>
        <w:tabs>
          <w:tab w:val="clear" w:pos="850"/>
          <w:tab w:val="left" w:pos="1700"/>
        </w:tabs>
        <w:ind w:left="850" w:firstLine="350"/>
      </w:pPr>
      <w:r w:rsidRPr="003A3CE1">
        <w:t>„(4a)</w:t>
      </w:r>
      <w:r w:rsidRPr="003A3CE1">
        <w:tab/>
        <w:t>§ 10a ist entsprechend anzuwenden.“</w:t>
      </w:r>
    </w:p>
    <w:p w14:paraId="00A13747" w14:textId="76773510" w:rsidR="002F69EA" w:rsidRPr="003A3CE1" w:rsidRDefault="002F69EA" w:rsidP="002F69EA">
      <w:pPr>
        <w:pStyle w:val="ArtikelBezeichner"/>
      </w:pPr>
    </w:p>
    <w:p w14:paraId="6CCE0597" w14:textId="1EE3B80B" w:rsidR="002F69EA" w:rsidRPr="003A3CE1" w:rsidRDefault="002F69EA" w:rsidP="00E371A0">
      <w:pPr>
        <w:pStyle w:val="Artikelberschrift"/>
      </w:pPr>
      <w:r w:rsidRPr="003A3CE1">
        <w:t>Änderung des Baugesetzbuchs</w:t>
      </w:r>
    </w:p>
    <w:p w14:paraId="78301A08" w14:textId="7D0602FB" w:rsidR="002F69EA" w:rsidRPr="003A3CE1" w:rsidRDefault="002F69EA" w:rsidP="00E371A0">
      <w:pPr>
        <w:pStyle w:val="JuristischerAbsatznichtnummeriert"/>
      </w:pPr>
      <w:r w:rsidRPr="003A3CE1">
        <w:t>Das Baugesetzbuch in der Fassung der Bekanntmachung vom 3. November 2017 (BGBl. I S. 3634), das zuletzt durch Artikel 3 des Gesetzes vom 20. Dezember 2023 (BGBl. 2023 I Nr. 394) geändert worden ist, wird wie folgt geändert:</w:t>
      </w:r>
    </w:p>
    <w:p w14:paraId="5CEA4542" w14:textId="77777777" w:rsidR="002F69EA" w:rsidRPr="003A3CE1" w:rsidRDefault="002F69EA" w:rsidP="002F69EA">
      <w:pPr>
        <w:pStyle w:val="NummerierungStufe1"/>
      </w:pPr>
      <w:r w:rsidRPr="003A3CE1">
        <w:t xml:space="preserve"> Die Inhaltsübersicht wird wie folgt geändert:</w:t>
      </w:r>
    </w:p>
    <w:p w14:paraId="6F572FC7" w14:textId="77777777" w:rsidR="002F69EA" w:rsidRPr="003A3CE1" w:rsidRDefault="002F69EA" w:rsidP="002F69EA">
      <w:pPr>
        <w:pStyle w:val="NummerierungStufe2"/>
      </w:pPr>
      <w:r w:rsidRPr="003A3CE1">
        <w:t>Die Angabe zu § 245f wird durch die folgende Angabe ersetzt:</w:t>
      </w:r>
    </w:p>
    <w:p w14:paraId="5C327FFB" w14:textId="73ECE34F" w:rsidR="002F69EA" w:rsidRPr="003A3CE1" w:rsidRDefault="002F69EA" w:rsidP="00E371A0">
      <w:pPr>
        <w:pStyle w:val="RevisionVerzeichnis9"/>
      </w:pPr>
      <w:r w:rsidRPr="003A3CE1">
        <w:t>„§ 245f</w:t>
      </w:r>
      <w:r w:rsidRPr="003A3CE1">
        <w:tab/>
        <w:t>Überleitungsvorschriften aus Anlass des Gesetzes zur Stärkung der Digitalisierung im Bauleitplanverfahren und zur Änderung weiterer Vorschriften sowie aus Anlass des Gesetzes zur Umsetzung von Vorgaben der Richtlinie (EU) 2023/2413 für Zulassungsverfahren nach dem Bundes-Immissionsschutzgesetz und dem Wasserhaushaltsgesetz und zur Änderung des Bundeswasserstraßengesetzes; Evaluierung“.</w:t>
      </w:r>
    </w:p>
    <w:p w14:paraId="6F68CAA0" w14:textId="77777777" w:rsidR="00ED73CE" w:rsidRPr="003A3CE1" w:rsidRDefault="00ED73CE" w:rsidP="00ED73CE">
      <w:pPr>
        <w:pStyle w:val="NummerierungStufe2"/>
      </w:pPr>
      <w:r w:rsidRPr="003A3CE1">
        <w:t>Nach der Angabe zu § 249b wird die folgende Angabe eingefügt:</w:t>
      </w:r>
    </w:p>
    <w:p w14:paraId="5A6FAA46" w14:textId="5A21341C" w:rsidR="00ED73CE" w:rsidRPr="003A3CE1" w:rsidRDefault="00ED73CE" w:rsidP="00E371A0">
      <w:pPr>
        <w:pStyle w:val="RevisionVerzeichnis9"/>
      </w:pPr>
      <w:r w:rsidRPr="003A3CE1">
        <w:t>„§ 249c</w:t>
      </w:r>
      <w:r w:rsidRPr="003A3CE1">
        <w:tab/>
        <w:t>Beschleunigungsgebiete für die Windenergie an Land</w:t>
      </w:r>
    </w:p>
    <w:p w14:paraId="4FD4B31F" w14:textId="77777777" w:rsidR="00BF333E" w:rsidRPr="003A3CE1" w:rsidRDefault="00BF333E" w:rsidP="00BF333E">
      <w:pPr>
        <w:pStyle w:val="NummerierungStufe2"/>
      </w:pPr>
      <w:r w:rsidRPr="003A3CE1">
        <w:t>Nach der Angabe zu Anlage 2 wird die folgende Angabe eingefügt:</w:t>
      </w:r>
    </w:p>
    <w:p w14:paraId="087DE686" w14:textId="71173214" w:rsidR="00BF333E" w:rsidRPr="003A3CE1" w:rsidRDefault="00BF333E" w:rsidP="00E371A0">
      <w:pPr>
        <w:pStyle w:val="RevisionVerzeichnis9"/>
      </w:pPr>
      <w:r w:rsidRPr="003A3CE1">
        <w:t>„Anlage 3 (zu § 249a Absatz 3 Satz 3)“.</w:t>
      </w:r>
    </w:p>
    <w:p w14:paraId="06250D85" w14:textId="1908F808" w:rsidR="002F69EA" w:rsidRPr="003A3CE1" w:rsidRDefault="000035AA" w:rsidP="00E371A0">
      <w:pPr>
        <w:pStyle w:val="NummerierungStufe1"/>
      </w:pPr>
      <w:r w:rsidRPr="003A3CE1">
        <w:t>§ 5 Absatz 2b wird durch den folgenden Absatz 2b ersetzt:</w:t>
      </w:r>
    </w:p>
    <w:p w14:paraId="73212B27" w14:textId="115CF97D" w:rsidR="000035AA" w:rsidRPr="003A3CE1" w:rsidRDefault="000035AA" w:rsidP="00E371A0">
      <w:pPr>
        <w:pStyle w:val="RevisionJuristischerAbsatzmanuell"/>
      </w:pPr>
      <w:r w:rsidRPr="003A3CE1">
        <w:t>„(2b)</w:t>
      </w:r>
      <w:r w:rsidRPr="003A3CE1">
        <w:tab/>
        <w:t>Für die Zwecke des § 35 Absatz 3 Satz 3, des § 249 Absatz 2 und des § 249c Absatz 1 können sachliche Teilflächennutzungspläne aufgestellt werden; sie können auch für Teile des Gemeindegebiets aufgestellt werden.“</w:t>
      </w:r>
    </w:p>
    <w:p w14:paraId="7670CAB4" w14:textId="77777777" w:rsidR="0081251A" w:rsidRPr="003A3CE1" w:rsidRDefault="0081251A" w:rsidP="0081251A">
      <w:pPr>
        <w:pStyle w:val="NummerierungStufe1"/>
      </w:pPr>
      <w:r w:rsidRPr="003A3CE1">
        <w:t>§ 245e Absatz 5 wird durch den folgenden Absatz 5 ersetzt:</w:t>
      </w:r>
    </w:p>
    <w:p w14:paraId="19159B18" w14:textId="216F785E" w:rsidR="0081251A" w:rsidRPr="003A3CE1" w:rsidRDefault="0081251A" w:rsidP="00E371A0">
      <w:pPr>
        <w:pStyle w:val="RevisionJuristischerAbsatzmanuell"/>
      </w:pPr>
      <w:r w:rsidRPr="003A3CE1">
        <w:t>„(5)</w:t>
      </w:r>
      <w:r w:rsidRPr="003A3CE1">
        <w:tab/>
        <w:t xml:space="preserve">Eine Gemeinde, die nicht zuständige Planungsträgerin nach § 249 Absatz 5 in Verbindung mit § 3 Absatz 2 Satz 1 Nummer 2 des Windenergieflächenbedarfsgesetzes ist, kann vor dem in Absatz 1 Satz 2 genannten Zeitpunkt ein Windenergiegebiet gemäß § 2 Nummer 1 des Windenergieflächenbedarfsgesetzes auch dann ausweisen, wenn die Ausweisung mit einem Ziel der Raumordnung nicht vereinbar ist, es sei denn, bei diesem Ziel </w:t>
      </w:r>
      <w:r w:rsidRPr="003A3CE1">
        <w:lastRenderedPageBreak/>
        <w:t>handelt es sich um ein Vorranggebiet für mit der Windenergie unvereinbare Nutzungen oder Funktionen.“</w:t>
      </w:r>
    </w:p>
    <w:p w14:paraId="0220A54F" w14:textId="77777777" w:rsidR="0081251A" w:rsidRPr="003A3CE1" w:rsidRDefault="0081251A" w:rsidP="0081251A">
      <w:pPr>
        <w:pStyle w:val="NummerierungStufe1"/>
      </w:pPr>
      <w:r w:rsidRPr="003A3CE1">
        <w:t>§ 245f wird wie folgt geändert:</w:t>
      </w:r>
    </w:p>
    <w:p w14:paraId="662F6762" w14:textId="77777777" w:rsidR="0081251A" w:rsidRPr="003A3CE1" w:rsidRDefault="0081251A" w:rsidP="0081251A">
      <w:pPr>
        <w:pStyle w:val="NummerierungStufe2"/>
      </w:pPr>
      <w:r w:rsidRPr="003A3CE1">
        <w:t>Die Überschrift wird durch die folgende Überschrift ersetzt:</w:t>
      </w:r>
    </w:p>
    <w:p w14:paraId="2B4FD206" w14:textId="77777777" w:rsidR="0081251A" w:rsidRPr="003A3CE1" w:rsidRDefault="0081251A" w:rsidP="0081251A">
      <w:pPr>
        <w:pStyle w:val="RevisionParagraphberschrift"/>
      </w:pPr>
      <w:r w:rsidRPr="003A3CE1">
        <w:t>„§ 245f</w:t>
      </w:r>
    </w:p>
    <w:p w14:paraId="30762E71" w14:textId="3038E9CD" w:rsidR="0081251A" w:rsidRPr="003A3CE1" w:rsidRDefault="0081251A" w:rsidP="00E371A0">
      <w:pPr>
        <w:pStyle w:val="RevisionParagraphberschrift"/>
      </w:pPr>
      <w:r w:rsidRPr="003A3CE1">
        <w:t>Überleitungsvorschriften aus Anlass des Gesetzes zur Stärkung der Digitalisierung im Bauleitplanverfahren und zur Änderung weiterer Vorschriften sowie aus Anlass des Gesetzes zur Umsetzung von Vorgaben der Richtlinie (EU) 2023/2413 für Zulassungsverfahren nach dem Bundes-Immissionsschutzgesetz und dem Wasserhaushaltsgesetz und zur Änderung des Bundeswasserstraßengesetzes; Evaluierung“.</w:t>
      </w:r>
    </w:p>
    <w:p w14:paraId="550EB747" w14:textId="77777777" w:rsidR="00116691" w:rsidRPr="003A3CE1" w:rsidRDefault="00116691" w:rsidP="00116691">
      <w:pPr>
        <w:pStyle w:val="NummerierungStufe2"/>
      </w:pPr>
      <w:r w:rsidRPr="003A3CE1">
        <w:t xml:space="preserve">Nach Absatz 2 wird der folgende Absatz 3 eingefügt: </w:t>
      </w:r>
    </w:p>
    <w:p w14:paraId="5301F251" w14:textId="7D30356D" w:rsidR="00116691" w:rsidRPr="003A3CE1" w:rsidRDefault="00116691" w:rsidP="00E371A0">
      <w:pPr>
        <w:pStyle w:val="RevisionJuristischerAbsatzmanuell"/>
        <w:ind w:left="850" w:firstLine="0"/>
      </w:pPr>
      <w:r w:rsidRPr="003A3CE1">
        <w:t>„(3)</w:t>
      </w:r>
      <w:r w:rsidRPr="003A3CE1">
        <w:tab/>
        <w:t>Abweichend von § 233 Absatz 1 sind in Aufstellung befindliche Windenergiegebiete gemäß § 2 Nummer 1 des Windenergieflächenbedarfsgesetzes, für die vor dem … [einsetzen: Datum des Inkrafttretens dieses Gesetzes nach Artikel </w:t>
      </w:r>
      <w:proofErr w:type="spellStart"/>
      <w:r w:rsidRPr="003A3CE1">
        <w:t>xy</w:t>
      </w:r>
      <w:proofErr w:type="spellEnd"/>
      <w:r w:rsidRPr="003A3CE1">
        <w:t xml:space="preserve">] ein Beschluss über die Aufstellung, Änderung oder Ergänzung eines Flächennutzungsplans gefasst wurde, als Beschleunigungsgebiete nach § 249c darzustellen, soweit die dort genannten Voraussetzungen dafür vorliegen. Die Darstellung als Beschleunigungsgebiet kann ausnahmsweise in einem nachfolgenden, innerhalb von 3 Monaten förmlich einzuleitenden, separaten Planverfahren erfolgen. Die Sätze 1 und 2 gelten entsprechend für Windenergiegebiete, die nach Ablauf des 19. Mai 2024 und vor dem … [einsetzen: Inkrafttreten dieses Gesetzes nach Artikel </w:t>
      </w:r>
      <w:proofErr w:type="spellStart"/>
      <w:r w:rsidRPr="003A3CE1">
        <w:t>xy</w:t>
      </w:r>
      <w:proofErr w:type="spellEnd"/>
      <w:r w:rsidRPr="003A3CE1">
        <w:t>] ausgewiesen worden sind.“</w:t>
      </w:r>
    </w:p>
    <w:p w14:paraId="0F7952EF" w14:textId="2E3413A6" w:rsidR="000035AA" w:rsidRPr="003A3CE1" w:rsidRDefault="007755DC" w:rsidP="00E371A0">
      <w:pPr>
        <w:pStyle w:val="NummerierungStufe1"/>
      </w:pPr>
      <w:r w:rsidRPr="003A3CE1">
        <w:t>Nach § 249 Absatz 6 wird der folgende Absatz 6a eingefügt:</w:t>
      </w:r>
    </w:p>
    <w:p w14:paraId="2427BF04" w14:textId="52FE961A" w:rsidR="007755DC" w:rsidRPr="003A3CE1" w:rsidRDefault="007755DC" w:rsidP="007755DC">
      <w:pPr>
        <w:pStyle w:val="RevisionJuristischerAbsatzmanuell"/>
        <w:tabs>
          <w:tab w:val="left" w:pos="1275"/>
        </w:tabs>
        <w:ind w:left="425" w:firstLine="350"/>
      </w:pPr>
      <w:r w:rsidRPr="003A3CE1">
        <w:t>„(6a)</w:t>
      </w:r>
      <w:r w:rsidRPr="003A3CE1">
        <w:tab/>
        <w:t xml:space="preserve">In dem Plan kann bestimmt werden, dass Vorhaben zur Speicherung von Energie mit Ausnahme </w:t>
      </w:r>
      <w:r w:rsidR="000120D5" w:rsidRPr="003A3CE1">
        <w:t xml:space="preserve">von </w:t>
      </w:r>
      <w:r w:rsidRPr="003A3CE1">
        <w:t>Wärmespeicher</w:t>
      </w:r>
      <w:r w:rsidR="000120D5" w:rsidRPr="003A3CE1">
        <w:t>n mit Bohrung ins Erdreich</w:t>
      </w:r>
      <w:r w:rsidRPr="003A3CE1">
        <w:t xml:space="preserve"> ebenfalls als Vorhaben nach § 35 Absatz 1 Nummer 5 gelten, wenn sie </w:t>
      </w:r>
    </w:p>
    <w:p w14:paraId="23D7B194" w14:textId="77777777" w:rsidR="007755DC" w:rsidRPr="003A3CE1" w:rsidRDefault="007755DC" w:rsidP="007755DC">
      <w:pPr>
        <w:pStyle w:val="RevisionNummerierungStufe1"/>
        <w:numPr>
          <w:ilvl w:val="3"/>
          <w:numId w:val="1"/>
        </w:numPr>
        <w:tabs>
          <w:tab w:val="clear" w:pos="425"/>
          <w:tab w:val="left" w:pos="850"/>
        </w:tabs>
        <w:ind w:left="850" w:hanging="500"/>
      </w:pPr>
      <w:r w:rsidRPr="003A3CE1">
        <w:t xml:space="preserve">weder planfeststellungs- noch plangenehmigungsbedürftig sind und </w:t>
      </w:r>
    </w:p>
    <w:p w14:paraId="24C44C4A" w14:textId="77777777" w:rsidR="007755DC" w:rsidRPr="003A3CE1" w:rsidRDefault="007755DC" w:rsidP="007755DC">
      <w:pPr>
        <w:pStyle w:val="RevisionNummerierungStufe1"/>
        <w:numPr>
          <w:ilvl w:val="3"/>
          <w:numId w:val="1"/>
        </w:numPr>
        <w:tabs>
          <w:tab w:val="clear" w:pos="425"/>
          <w:tab w:val="left" w:pos="850"/>
        </w:tabs>
        <w:ind w:left="850" w:hanging="500"/>
      </w:pPr>
      <w:r w:rsidRPr="003A3CE1">
        <w:t xml:space="preserve">im räumlich-funktionalen Zusammenhang stehen mit einer Anlage, die der Erforschung, Entwicklung oder Nutzung der Windenergie dient, und gegenüber dieser eine dienende Funktion aufweisen. </w:t>
      </w:r>
    </w:p>
    <w:p w14:paraId="19AF7E57" w14:textId="77777777" w:rsidR="007755DC" w:rsidRPr="003A3CE1" w:rsidRDefault="007755DC" w:rsidP="007755DC">
      <w:pPr>
        <w:pStyle w:val="RevisionJuristischerAbsatzFolgeabsatz"/>
        <w:tabs>
          <w:tab w:val="left" w:pos="425"/>
        </w:tabs>
        <w:ind w:left="425" w:hanging="75"/>
      </w:pPr>
      <w:r w:rsidRPr="003A3CE1">
        <w:t>Die Art und das Maß der Vorhaben nach Satz 1 können im Plan näher bestimmt werden.“</w:t>
      </w:r>
    </w:p>
    <w:p w14:paraId="0F8F952A" w14:textId="0E6A6682" w:rsidR="007755DC" w:rsidRPr="003A3CE1" w:rsidRDefault="007755DC" w:rsidP="00E371A0">
      <w:pPr>
        <w:pStyle w:val="NummerierungStufe1"/>
      </w:pPr>
      <w:r w:rsidRPr="003A3CE1">
        <w:t>Nach § 249b wird der folgende § 249c eingefügt</w:t>
      </w:r>
      <w:r w:rsidR="00F7520D" w:rsidRPr="003A3CE1">
        <w:t>:</w:t>
      </w:r>
    </w:p>
    <w:p w14:paraId="5D36FF41" w14:textId="4532878D" w:rsidR="00F7520D" w:rsidRPr="003A3CE1" w:rsidRDefault="00F7520D" w:rsidP="00F7520D">
      <w:pPr>
        <w:pStyle w:val="ParagraphBezeichner"/>
      </w:pPr>
      <w:r w:rsidRPr="003A3CE1">
        <w:t>49c</w:t>
      </w:r>
    </w:p>
    <w:p w14:paraId="3E870EFB" w14:textId="0CD1E66F" w:rsidR="00F7520D" w:rsidRPr="003A3CE1" w:rsidRDefault="00F7520D" w:rsidP="00E371A0">
      <w:pPr>
        <w:pStyle w:val="Paragraphberschrift"/>
      </w:pPr>
      <w:r w:rsidRPr="003A3CE1">
        <w:t>Beschleunigungsgebiete für die Windenergie an Land</w:t>
      </w:r>
    </w:p>
    <w:p w14:paraId="34CD5581" w14:textId="77777777" w:rsidR="00F7520D" w:rsidRPr="003A3CE1" w:rsidRDefault="00F7520D" w:rsidP="00F7520D">
      <w:pPr>
        <w:pStyle w:val="JuristischerAbsatznummeriert"/>
      </w:pPr>
      <w:r w:rsidRPr="003A3CE1">
        <w:t xml:space="preserve">Werden im Flächennutzungsplan Windenergiegebiete gemäß § 2 Nummer 1 des Windenergieflächenbedarfsgesetzes dargestellt, sind diese vorbehaltlich des Absatzes 2 zugleich als Beschleunigungsgebiete für die Windenergie an Land darzustellen. </w:t>
      </w:r>
    </w:p>
    <w:p w14:paraId="03AF034A" w14:textId="77777777" w:rsidR="00F7520D" w:rsidRPr="003A3CE1" w:rsidRDefault="00F7520D" w:rsidP="00F7520D">
      <w:pPr>
        <w:pStyle w:val="JuristischerAbsatznummeriert"/>
      </w:pPr>
      <w:r w:rsidRPr="003A3CE1">
        <w:t>Soweit das Windenergiegebiet in einem der folgenden Gebiete liegt, ist die Darstellung als Beschleunigungsgebiet ausgeschlossen:</w:t>
      </w:r>
    </w:p>
    <w:p w14:paraId="4E6B6FFD" w14:textId="77777777" w:rsidR="00F7520D" w:rsidRPr="003A3CE1" w:rsidRDefault="00F7520D" w:rsidP="00F7520D">
      <w:pPr>
        <w:pStyle w:val="NummerierungStufe1"/>
      </w:pPr>
      <w:r w:rsidRPr="003A3CE1">
        <w:lastRenderedPageBreak/>
        <w:t>Natura 2000-Gebiete, Naturschutzgebiete, Nationalparke oder Kern- und Pflegezonen von Biosphärenreservaten nach dem Bundesnaturschutzgesetz oder</w:t>
      </w:r>
    </w:p>
    <w:p w14:paraId="6A356885" w14:textId="77777777" w:rsidR="00F7520D" w:rsidRPr="003A3CE1" w:rsidRDefault="00F7520D" w:rsidP="00F7520D">
      <w:pPr>
        <w:pStyle w:val="NummerierungStufe1"/>
      </w:pPr>
      <w:r w:rsidRPr="003A3CE1">
        <w:t>Gebiete mit landesweit bedeutendem Vorkommen mindestens einer durch den Ausbau der Windenergie betroffenen europäischen Vogelart nach § 7 Absatz 2 Nummer 12 des Bundesnaturschutzgesetzes, einer in Anhang IV der Richtlinie 92/43/EWG aufgeführten Art oder einer Art, die in einer Rechtsverordnung nach § 54 Absatz 2 des Bundesnaturschutzgesetzes aufgeführt ist; diese Gebiete können auf der Grundlage von vorhandenen Daten zu bekannten Artvorkommen oder zu besonders geeigneten Lebensräumen ermittelt werden.</w:t>
      </w:r>
    </w:p>
    <w:p w14:paraId="0C561CFE" w14:textId="184F5AD4" w:rsidR="00F7520D" w:rsidRPr="003A3CE1" w:rsidRDefault="00F7520D" w:rsidP="00E371A0">
      <w:pPr>
        <w:pStyle w:val="JuristischerAbsatzFolgeabsatz"/>
      </w:pPr>
      <w:r w:rsidRPr="003A3CE1">
        <w:t>Eine in Satz 1 Nummer 2 genannte Art ist betroffen, wenn durch den Ausbau der Windenergie Verstöße gegen§ 44 Absatz 1 Nummer 1 bis 3 des Bundesnaturschutzgesetzes zu erwarten sind. Besonders geeignete Lebensräume sind insbesondere die Lebensraumtypen nach Anhang I der Richtlinie 92/43/EWG, die für durch den Ausbau der Windenergie betroffene Arten als Habitate geeignet sind.</w:t>
      </w:r>
    </w:p>
    <w:p w14:paraId="2849244E" w14:textId="77777777" w:rsidR="00D077B9" w:rsidRPr="003A3CE1" w:rsidRDefault="00D077B9" w:rsidP="00D077B9">
      <w:pPr>
        <w:pStyle w:val="JuristischerAbsatznummeriert"/>
      </w:pPr>
      <w:r w:rsidRPr="003A3CE1">
        <w:t xml:space="preserve">Bei der Darstellung der Beschleunigungsgebiete sind geeignete Regeln für wirksame Minderungsmaßnahmen für die Errichtung und den Betrieb von Anlagen und ihrem Netzanschluss darzustellen, um in der Umweltprüfung nach § 2 Absatz 4 ermittelte mögliche negative Umweltauswirkungen zu vermeiden oder, falls dies nicht möglich ist, erheblich zu verringern. Abweichend von § 2 Absatz 4 und der Anlage 1 sind Umweltauswirkungen nach Satz 1 nur Auswirkungen auf </w:t>
      </w:r>
    </w:p>
    <w:p w14:paraId="218E8D4D" w14:textId="77777777" w:rsidR="00D077B9" w:rsidRPr="003A3CE1" w:rsidRDefault="00D077B9" w:rsidP="00D077B9">
      <w:pPr>
        <w:pStyle w:val="NummerierungStufe1"/>
      </w:pPr>
      <w:r w:rsidRPr="003A3CE1">
        <w:t>die Erhaltungsziele nach § 7 Absatz 1 Nummer 9 des Bundesnaturschutzgesetzes,</w:t>
      </w:r>
    </w:p>
    <w:p w14:paraId="595B94CD" w14:textId="77777777" w:rsidR="00D077B9" w:rsidRPr="003A3CE1" w:rsidRDefault="00D077B9" w:rsidP="00D077B9">
      <w:pPr>
        <w:pStyle w:val="NummerierungStufe1"/>
      </w:pPr>
      <w:r w:rsidRPr="003A3CE1">
        <w:t>europäische Vogelarten nach § 7 Absatz 2 Nummer 12 des Bundesnaturschutzgesetzes, in Anhang IV der Richtlinie 92/43/EWG aufgeführte Arten oder Arten, die in einer Rechtsverordnung nach § 54 Absatz 1 Nummer 2 des Bundesnaturschutzgesetzes aufgeführt sind, und</w:t>
      </w:r>
    </w:p>
    <w:p w14:paraId="5C75514A" w14:textId="77777777" w:rsidR="00D077B9" w:rsidRPr="003A3CE1" w:rsidRDefault="00D077B9" w:rsidP="00D077B9">
      <w:pPr>
        <w:pStyle w:val="NummerierungStufe1"/>
      </w:pPr>
      <w:r w:rsidRPr="003A3CE1">
        <w:t>die Bewirtschaftungsziele nach § 27 des Wasserhaushaltsgesetzes.</w:t>
      </w:r>
    </w:p>
    <w:p w14:paraId="626743AA" w14:textId="1E461A71" w:rsidR="00D077B9" w:rsidRPr="003A3CE1" w:rsidRDefault="008451D2" w:rsidP="00E371A0">
      <w:pPr>
        <w:pStyle w:val="JuristischerAbsatzFolgeabsatz"/>
      </w:pPr>
      <w:r w:rsidRPr="003A3CE1">
        <w:t>Die Darstellung von Regeln für Minderungsmaßnahmen kann entsprechend der Anlage 3 erfolgen.</w:t>
      </w:r>
    </w:p>
    <w:p w14:paraId="72AD64E1" w14:textId="77777777" w:rsidR="008451D2" w:rsidRPr="003A3CE1" w:rsidRDefault="008451D2" w:rsidP="008451D2">
      <w:pPr>
        <w:pStyle w:val="JuristischerAbsatznummeriert"/>
      </w:pPr>
      <w:r w:rsidRPr="003A3CE1">
        <w:t>Die Länder können durch Landesgesetz bestimmen, dass es abweichend von Absatz 1 Satz 1 im Ermessen der Gemeinde steht, zusätzliche Windenergiegebiete als Beschleunigungsgebiete darzustellen, sobald und solange der Flächenbeitragswert nach der Anlage Spalte 2 des Windenergieflächenbedarfsgesetzes oder das jeweilige daraus abgeleitete Teilflächenziel nach § 3 Absatz 2 Satz 1 Nummer 2 oder Satz 2 des Windenergieflächenbedarfsgesetzes erreicht ist.</w:t>
      </w:r>
    </w:p>
    <w:p w14:paraId="7486932A" w14:textId="77777777" w:rsidR="008451D2" w:rsidRPr="003A3CE1" w:rsidRDefault="008451D2" w:rsidP="008451D2">
      <w:pPr>
        <w:pStyle w:val="JuristischerAbsatznummeriert"/>
      </w:pPr>
      <w:r w:rsidRPr="003A3CE1">
        <w:t>In einer Rechtsverordnung nach § 249b Absatz 1 können Flächen im Geltungsbereich zu Beschleunigungsgebieten für die Windenergie an Land erklärt werden. Die Absätze 2 und 3 sind entsprechend anzuwenden.</w:t>
      </w:r>
    </w:p>
    <w:p w14:paraId="27118449" w14:textId="77777777" w:rsidR="008451D2" w:rsidRPr="003A3CE1" w:rsidRDefault="008451D2" w:rsidP="008451D2">
      <w:pPr>
        <w:pStyle w:val="JuristischerAbsatznummeriert"/>
      </w:pPr>
      <w:r w:rsidRPr="003A3CE1">
        <w:t>Eine Verletzung der Anforderungen der Absätze 1 bis 3 und 5 an die Ausweisung von Beschleunigungsgebieten ist für die Rechtswirksamkeit des Windenergiegebiets im Übrigen unbeachtlich.</w:t>
      </w:r>
    </w:p>
    <w:p w14:paraId="7146404D" w14:textId="77777777" w:rsidR="003D582D" w:rsidRPr="003A3CE1" w:rsidRDefault="003D582D" w:rsidP="002B4501">
      <w:pPr>
        <w:pStyle w:val="RevisionNummerierungStufe1"/>
        <w:numPr>
          <w:ilvl w:val="3"/>
          <w:numId w:val="40"/>
        </w:numPr>
      </w:pPr>
      <w:r w:rsidRPr="003A3CE1">
        <w:t xml:space="preserve">Nach Anlage 2 wird die folgende Anlage 3 eingefügt: </w:t>
      </w:r>
    </w:p>
    <w:p w14:paraId="1B1A16BD" w14:textId="77777777" w:rsidR="003D582D" w:rsidRPr="003A3CE1" w:rsidRDefault="003D582D" w:rsidP="003D582D">
      <w:pPr>
        <w:sectPr w:rsidR="003D582D" w:rsidRPr="003A3CE1" w:rsidSect="00C6215E">
          <w:pgSz w:w="11907" w:h="16839"/>
          <w:pgMar w:top="1134" w:right="1417" w:bottom="1134" w:left="1701" w:header="709" w:footer="709" w:gutter="0"/>
          <w:cols w:space="708"/>
          <w:docGrid w:linePitch="360"/>
        </w:sectPr>
      </w:pPr>
    </w:p>
    <w:p w14:paraId="593DFCAE" w14:textId="1895DA0D" w:rsidR="003D582D" w:rsidRPr="003A3CE1" w:rsidRDefault="003D582D" w:rsidP="003D582D">
      <w:pPr>
        <w:pStyle w:val="RevisionAnlageBezeichner"/>
      </w:pPr>
      <w:r w:rsidRPr="003A3CE1">
        <w:lastRenderedPageBreak/>
        <w:t xml:space="preserve">Anlage </w:t>
      </w:r>
      <w:r w:rsidR="00631740" w:rsidRPr="003A3CE1">
        <w:t>3</w:t>
      </w:r>
    </w:p>
    <w:p w14:paraId="47DAE66F" w14:textId="51CD4796" w:rsidR="00631740" w:rsidRPr="003A3CE1" w:rsidRDefault="00631740" w:rsidP="00E371A0">
      <w:pPr>
        <w:pStyle w:val="RevisionAnlageVerweis"/>
      </w:pPr>
      <w:r w:rsidRPr="003A3CE1">
        <w:t>(zu § 249c Absatz 3 Satz 3)</w:t>
      </w:r>
    </w:p>
    <w:p w14:paraId="55183988" w14:textId="221EBA1A" w:rsidR="003D582D" w:rsidRPr="003A3CE1" w:rsidRDefault="00631740" w:rsidP="00E371A0">
      <w:pPr>
        <w:pStyle w:val="RevisionAnlageberschrift"/>
      </w:pPr>
      <w:r w:rsidRPr="003A3CE1">
        <w:t>Darstellung von geeigneten Regeln für wirksame Minderungsmaßnahmen durch die Gemeinde</w:t>
      </w:r>
    </w:p>
    <w:p w14:paraId="47F88253" w14:textId="66A044E4" w:rsidR="003D582D" w:rsidRPr="003A3CE1" w:rsidRDefault="00631740" w:rsidP="003D582D">
      <w:pPr>
        <w:pStyle w:val="RevisionAnlageText"/>
      </w:pPr>
      <w:r w:rsidRPr="003A3CE1">
        <w:t>Als Regeln für Minderungsmaßnahmen bestimmt die Gemeinde für das jeweilige Beschleunigungsgebiet und unter Berücksichtigung der dort zu erwartenden Umweltauswirkungen, welche Arten von Minderungsmaßnahmen regelmäßig oder anlassbezogen durchzuführen oder zu prüfen sind.</w:t>
      </w:r>
    </w:p>
    <w:p w14:paraId="1E630541" w14:textId="77777777" w:rsidR="00631740" w:rsidRPr="003A3CE1" w:rsidRDefault="00631740" w:rsidP="00631740">
      <w:pPr>
        <w:pStyle w:val="RevisionAnlageText"/>
        <w:rPr>
          <w:b/>
        </w:rPr>
      </w:pPr>
      <w:r w:rsidRPr="003A3CE1">
        <w:rPr>
          <w:b/>
        </w:rPr>
        <w:t xml:space="preserve">I. Kriterien für die Darstellung von geeigneten Regeln für wirksame Minderungsmaßnahmen </w:t>
      </w:r>
    </w:p>
    <w:p w14:paraId="57CD4B01" w14:textId="77777777" w:rsidR="00631740" w:rsidRPr="003A3CE1" w:rsidRDefault="00631740" w:rsidP="00631740">
      <w:pPr>
        <w:pStyle w:val="RevisionAnlageText"/>
      </w:pPr>
      <w:r w:rsidRPr="003A3CE1">
        <w:t xml:space="preserve">Die Gemeinde richtet die Regeln an den folgenden Kriterien nach Artikel 15c Absatz 1 Unterabsatz 2 der Richtlinie (EU) 2018/2001 in der Fassung vom 17. Mai 2024 aus: </w:t>
      </w:r>
    </w:p>
    <w:p w14:paraId="79C34EA2" w14:textId="77777777" w:rsidR="00631740" w:rsidRPr="003A3CE1" w:rsidRDefault="00631740" w:rsidP="00631740">
      <w:pPr>
        <w:pStyle w:val="RevisionAnlageText"/>
        <w:rPr>
          <w:b/>
        </w:rPr>
      </w:pPr>
      <w:r w:rsidRPr="003A3CE1">
        <w:rPr>
          <w:b/>
        </w:rPr>
        <w:t>I.1</w:t>
      </w:r>
      <w:r w:rsidRPr="003A3CE1">
        <w:rPr>
          <w:b/>
        </w:rPr>
        <w:tab/>
        <w:t>Besonderheiten des jeweiligen Beschleunigungsgebietes</w:t>
      </w:r>
    </w:p>
    <w:p w14:paraId="54ACA4EC" w14:textId="77777777" w:rsidR="00631740" w:rsidRPr="003A3CE1" w:rsidRDefault="00631740" w:rsidP="00631740">
      <w:pPr>
        <w:pStyle w:val="RevisionAnlageText"/>
      </w:pPr>
      <w:r w:rsidRPr="003A3CE1">
        <w:t xml:space="preserve">Die Besonderheiten des jeweiligen Beschleunigungsgebietes werden auf der Grundlage aller vorhandenen umweltbezogenen Daten einschließlich der Ergebnisse der Prüfung nach § 1a Absatz 4, sofern diese durchzuführen ist, sowie der Prüfung nach § 2 Absatz 4 bestimmt; dies sind die Prüfungsergebnisse bezogen auf die Windenergiegebiete, die den darzustellenden Beschleunigungsgebieten zugrunde liegen. Auf die Bestandsaufnahme im Umweltbericht auf der Grundlage der Anlage 1 Nummer 2 Buchstabe a kann Bezug genommen werden. Neben bedeutenden Artvorkommen sind die vorhandenen Biotope und deren Wertigkeit, die </w:t>
      </w:r>
      <w:proofErr w:type="spellStart"/>
      <w:r w:rsidRPr="003A3CE1">
        <w:t>Habitatausstattung</w:t>
      </w:r>
      <w:proofErr w:type="spellEnd"/>
      <w:r w:rsidRPr="003A3CE1">
        <w:t xml:space="preserve"> sowie der ökologische Zustand oder das ökologische Potenzial eines oberirdischen Gewässers zu berücksichtigen.</w:t>
      </w:r>
    </w:p>
    <w:p w14:paraId="7E3FC62D" w14:textId="77777777" w:rsidR="00631740" w:rsidRPr="003A3CE1" w:rsidRDefault="00631740" w:rsidP="00631740">
      <w:pPr>
        <w:pStyle w:val="RevisionAnlageText"/>
        <w:rPr>
          <w:b/>
        </w:rPr>
      </w:pPr>
      <w:r w:rsidRPr="003A3CE1">
        <w:rPr>
          <w:b/>
        </w:rPr>
        <w:t>I.2</w:t>
      </w:r>
      <w:r w:rsidRPr="003A3CE1">
        <w:rPr>
          <w:b/>
        </w:rPr>
        <w:tab/>
        <w:t xml:space="preserve">Art der vorrangigen Erneuerbare-Energien-Technologie </w:t>
      </w:r>
    </w:p>
    <w:p w14:paraId="6FA2A162" w14:textId="77777777" w:rsidR="00631740" w:rsidRPr="003A3CE1" w:rsidRDefault="00631740" w:rsidP="00631740">
      <w:pPr>
        <w:pStyle w:val="RevisionAnlageText"/>
      </w:pPr>
      <w:r w:rsidRPr="003A3CE1">
        <w:t>Art der Erneuerbare-Energien-Technologien, für die ein Beschleunigungsgebiet ausgewiesen wird, ist die Windenergie an Land sowie die zulässigen Speicher, jeweils einschließlich der zulässigen Nebenanlagen, insbesondere ihres Netzanschlusses.</w:t>
      </w:r>
    </w:p>
    <w:p w14:paraId="4D162250" w14:textId="77777777" w:rsidR="00631740" w:rsidRPr="003A3CE1" w:rsidRDefault="00631740" w:rsidP="00631740">
      <w:pPr>
        <w:pStyle w:val="RevisionAnlageText"/>
        <w:rPr>
          <w:b/>
        </w:rPr>
      </w:pPr>
      <w:r w:rsidRPr="003A3CE1">
        <w:rPr>
          <w:b/>
        </w:rPr>
        <w:t>I.3</w:t>
      </w:r>
      <w:r w:rsidRPr="003A3CE1">
        <w:rPr>
          <w:b/>
        </w:rPr>
        <w:tab/>
        <w:t xml:space="preserve">Ermittelte Umweltauswirkungen </w:t>
      </w:r>
    </w:p>
    <w:p w14:paraId="652F3EB0" w14:textId="77777777" w:rsidR="00631740" w:rsidRPr="003A3CE1" w:rsidRDefault="00631740" w:rsidP="00631740">
      <w:pPr>
        <w:pStyle w:val="RevisionAnlageText"/>
      </w:pPr>
      <w:r w:rsidRPr="003A3CE1">
        <w:t>Bei der Ermittlung der Umweltauswirkungen sind zu berücksichtigen:</w:t>
      </w:r>
    </w:p>
    <w:p w14:paraId="6084C7CB" w14:textId="77777777" w:rsidR="00631740" w:rsidRPr="003A3CE1" w:rsidRDefault="00631740" w:rsidP="00631740">
      <w:pPr>
        <w:pStyle w:val="RevisionAnlageText"/>
      </w:pPr>
      <w:r w:rsidRPr="003A3CE1">
        <w:t>a)</w:t>
      </w:r>
      <w:r w:rsidRPr="003A3CE1">
        <w:tab/>
        <w:t>die Kriterien nach den Nummern I.1 und I.2,</w:t>
      </w:r>
    </w:p>
    <w:p w14:paraId="60F19920" w14:textId="77777777" w:rsidR="00631740" w:rsidRPr="003A3CE1" w:rsidRDefault="00631740" w:rsidP="001D085D">
      <w:pPr>
        <w:pStyle w:val="RevisionAnlageText"/>
        <w:ind w:left="720" w:hanging="720"/>
      </w:pPr>
      <w:r w:rsidRPr="003A3CE1">
        <w:t>b)</w:t>
      </w:r>
      <w:r w:rsidRPr="003A3CE1">
        <w:tab/>
        <w:t xml:space="preserve">die Prognose im Umweltbericht auf der Grundlage der Anlage 1 Nummer 2 Buchstabe b, </w:t>
      </w:r>
    </w:p>
    <w:p w14:paraId="2F8C4D6C" w14:textId="77777777" w:rsidR="00631740" w:rsidRPr="003A3CE1" w:rsidRDefault="00631740" w:rsidP="001D085D">
      <w:pPr>
        <w:pStyle w:val="RevisionAnlageText"/>
        <w:ind w:left="720" w:hanging="720"/>
      </w:pPr>
      <w:r w:rsidRPr="003A3CE1">
        <w:t>c)</w:t>
      </w:r>
      <w:r w:rsidRPr="003A3CE1">
        <w:tab/>
        <w:t>die technologiebezogenen, nicht vorhabenbezogenen Wirkfaktoren von Windenergie, die Konfliktintensität sowie die Wirksamkeit der potentiellen Minderungsmaßnahmen und</w:t>
      </w:r>
    </w:p>
    <w:p w14:paraId="3482F82F" w14:textId="77777777" w:rsidR="00631740" w:rsidRPr="003A3CE1" w:rsidRDefault="00631740" w:rsidP="001D085D">
      <w:pPr>
        <w:pStyle w:val="RevisionAnlageText"/>
        <w:ind w:left="720" w:hanging="720"/>
      </w:pPr>
      <w:r w:rsidRPr="003A3CE1">
        <w:t>d)</w:t>
      </w:r>
      <w:r w:rsidRPr="003A3CE1">
        <w:tab/>
        <w:t>die Sensibilität und die naturschutzfachliche Bedeutung der betroffenen besonders geschützten Arten unter Berücksichtigung des Erhaltungszustands und des Gefährdungsgrads sowie der besonders geeigneten Lebensräume dieser Arten.</w:t>
      </w:r>
    </w:p>
    <w:p w14:paraId="1F77F5A6" w14:textId="77777777" w:rsidR="00631740" w:rsidRPr="003A3CE1" w:rsidRDefault="00631740" w:rsidP="00631740">
      <w:pPr>
        <w:pStyle w:val="RevisionAnlageText"/>
        <w:rPr>
          <w:b/>
        </w:rPr>
      </w:pPr>
      <w:r w:rsidRPr="003A3CE1">
        <w:rPr>
          <w:b/>
        </w:rPr>
        <w:t>I.4 Auflistung möglicher Umweltauswirkungen</w:t>
      </w:r>
    </w:p>
    <w:p w14:paraId="58179B39" w14:textId="77777777" w:rsidR="00631740" w:rsidRPr="003A3CE1" w:rsidRDefault="00631740" w:rsidP="00631740">
      <w:pPr>
        <w:pStyle w:val="RevisionAnlageText"/>
      </w:pPr>
      <w:r w:rsidRPr="003A3CE1">
        <w:t>Mögliche Umweltauswirkungen sind:</w:t>
      </w:r>
    </w:p>
    <w:p w14:paraId="1CAAC335" w14:textId="77777777" w:rsidR="00631740" w:rsidRPr="003A3CE1" w:rsidRDefault="00631740" w:rsidP="001D085D">
      <w:pPr>
        <w:pStyle w:val="RevisionAnlageText"/>
        <w:ind w:left="720" w:hanging="720"/>
      </w:pPr>
      <w:r w:rsidRPr="003A3CE1">
        <w:lastRenderedPageBreak/>
        <w:t>a)</w:t>
      </w:r>
      <w:r w:rsidRPr="003A3CE1">
        <w:tab/>
        <w:t xml:space="preserve">baubedingte Beeinträchtigungen der boden- und </w:t>
      </w:r>
      <w:proofErr w:type="spellStart"/>
      <w:r w:rsidRPr="003A3CE1">
        <w:t>gehölzbrütenden</w:t>
      </w:r>
      <w:proofErr w:type="spellEnd"/>
      <w:r w:rsidRPr="003A3CE1">
        <w:t xml:space="preserve"> europäischen Vogelarten und Arten, die im Anhang IV der Richtlinie 92/43/EWG aufgeführt sind, insbesondere der Fledermäuse,</w:t>
      </w:r>
    </w:p>
    <w:p w14:paraId="5E0F9880" w14:textId="77777777" w:rsidR="00631740" w:rsidRPr="003A3CE1" w:rsidRDefault="00631740" w:rsidP="00631740">
      <w:pPr>
        <w:pStyle w:val="RevisionAnlageText"/>
      </w:pPr>
      <w:r w:rsidRPr="003A3CE1">
        <w:t>b)</w:t>
      </w:r>
      <w:r w:rsidRPr="003A3CE1">
        <w:tab/>
        <w:t>Beschädigung oder Zerstörung von Fortpflanzungs- und Ruhestätten von europäischen Vogelarten und Arten, die im Anhang IV der Richtlinie 92/43/EWG aufgeführt sind (§ 44 Absatz 1 Nummer 3 des Bundesnaturschutzgesetzes),</w:t>
      </w:r>
    </w:p>
    <w:p w14:paraId="175A54F2" w14:textId="77777777" w:rsidR="00631740" w:rsidRPr="003A3CE1" w:rsidRDefault="00631740" w:rsidP="001D085D">
      <w:pPr>
        <w:pStyle w:val="RevisionAnlageText"/>
        <w:ind w:left="720" w:hanging="720"/>
      </w:pPr>
      <w:r w:rsidRPr="003A3CE1">
        <w:t>c)</w:t>
      </w:r>
      <w:r w:rsidRPr="003A3CE1">
        <w:tab/>
        <w:t>bau-, anlagen- und betriebsbedingte Auswirkungen auf Rastgebiete, Kolonien, Schlafplatzgemeinschaften oder sonstige Ansammlungen störungsempfindlicher europäischer Vogelarten (§ 44 Absatz 1 Nummer 2 des Bundesnaturschutzgesetzes),</w:t>
      </w:r>
    </w:p>
    <w:p w14:paraId="7F7997B6" w14:textId="77777777" w:rsidR="00631740" w:rsidRPr="003A3CE1" w:rsidRDefault="00631740" w:rsidP="001D085D">
      <w:pPr>
        <w:pStyle w:val="RevisionAnlageText"/>
        <w:ind w:left="720" w:hanging="720"/>
      </w:pPr>
      <w:r w:rsidRPr="003A3CE1">
        <w:t>d)</w:t>
      </w:r>
      <w:r w:rsidRPr="003A3CE1">
        <w:tab/>
        <w:t>erhebliche Beeinträchtigung eines in der Nähe des Beschleunigungsgebiets gelegenen Natura 2000-Gebiets (§ 34 Absatz 1 des Bundesnaturschutzgesetzes),</w:t>
      </w:r>
    </w:p>
    <w:p w14:paraId="76BE0C1D" w14:textId="77777777" w:rsidR="00631740" w:rsidRPr="003A3CE1" w:rsidRDefault="00631740" w:rsidP="001D085D">
      <w:pPr>
        <w:pStyle w:val="RevisionAnlageText"/>
        <w:ind w:left="720" w:hanging="720"/>
      </w:pPr>
      <w:r w:rsidRPr="003A3CE1">
        <w:t>e)</w:t>
      </w:r>
      <w:r w:rsidRPr="003A3CE1">
        <w:tab/>
        <w:t>Auswirkungen auf den ökologischen Zustand oder das ökologische Potenzial eines oberirdischen Gewässers (§ 27 des Wasserhaushaltsgesetzes),</w:t>
      </w:r>
    </w:p>
    <w:p w14:paraId="73E39D0F" w14:textId="77777777" w:rsidR="00631740" w:rsidRPr="003A3CE1" w:rsidRDefault="00631740" w:rsidP="001D085D">
      <w:pPr>
        <w:pStyle w:val="RevisionAnlageText"/>
        <w:ind w:left="720" w:hanging="720"/>
      </w:pPr>
      <w:r w:rsidRPr="003A3CE1">
        <w:t>f)</w:t>
      </w:r>
      <w:r w:rsidRPr="003A3CE1">
        <w:tab/>
        <w:t>betriebsbedingte Tötung oder Verletzung von Vorkommen kollisionsgefährdeter europäischer Vogelarten und Arten, die im Anhang IV der Richtlinie 92/43/EWG aufgeführt sind, insbesondere von</w:t>
      </w:r>
    </w:p>
    <w:p w14:paraId="7E0D3145" w14:textId="77777777" w:rsidR="00631740" w:rsidRPr="003A3CE1" w:rsidRDefault="00631740" w:rsidP="001D085D">
      <w:pPr>
        <w:pStyle w:val="RevisionAnlageText"/>
        <w:ind w:left="720" w:hanging="720"/>
      </w:pPr>
      <w:proofErr w:type="spellStart"/>
      <w:r w:rsidRPr="003A3CE1">
        <w:t>aa</w:t>
      </w:r>
      <w:proofErr w:type="spellEnd"/>
      <w:r w:rsidRPr="003A3CE1">
        <w:t>)</w:t>
      </w:r>
      <w:r w:rsidRPr="003A3CE1">
        <w:tab/>
        <w:t>kollisionsgefährdeten Brutvogelarten als Einzelbrutpaare nach der Anlage 1 Abschnitt 1 des Bundesnaturschutzgesetzes (§ 44 Absatz 1 Nummer 1 des Bundesnaturschutzgesetzes),</w:t>
      </w:r>
    </w:p>
    <w:p w14:paraId="5B2828C3" w14:textId="77777777" w:rsidR="00631740" w:rsidRPr="003A3CE1" w:rsidRDefault="00631740" w:rsidP="001D085D">
      <w:pPr>
        <w:pStyle w:val="RevisionAnlageText"/>
        <w:ind w:left="720" w:hanging="720"/>
      </w:pPr>
      <w:proofErr w:type="spellStart"/>
      <w:r w:rsidRPr="003A3CE1">
        <w:t>bb</w:t>
      </w:r>
      <w:proofErr w:type="spellEnd"/>
      <w:r w:rsidRPr="003A3CE1">
        <w:t>)</w:t>
      </w:r>
      <w:r w:rsidRPr="003A3CE1">
        <w:tab/>
        <w:t>kollisionsgefährdeten Brutvogelarten in Kolonien, Schlafplatzgemeinschaften oder sonstigen Ansammlungen (§ 44 Absatz 1 Nummer 1 des Bundesnaturschutzgesetzes),</w:t>
      </w:r>
    </w:p>
    <w:p w14:paraId="2EB0B50E" w14:textId="1BAB21DE" w:rsidR="00631740" w:rsidRPr="003A3CE1" w:rsidRDefault="00631740" w:rsidP="00631740">
      <w:pPr>
        <w:pStyle w:val="RevisionAnlageText"/>
      </w:pPr>
      <w:r w:rsidRPr="003A3CE1">
        <w:t>cc)</w:t>
      </w:r>
      <w:r w:rsidRPr="003A3CE1">
        <w:tab/>
        <w:t>Fledermausarten (§ 44 Absatz 1 Nummer 1 des Bundesnaturschutzgesetzes),</w:t>
      </w:r>
    </w:p>
    <w:p w14:paraId="4C1EA95C" w14:textId="77777777" w:rsidR="00631740" w:rsidRPr="003A3CE1" w:rsidRDefault="00631740" w:rsidP="001D085D">
      <w:pPr>
        <w:pStyle w:val="RevisionAnlageText"/>
        <w:ind w:left="720" w:hanging="720"/>
      </w:pPr>
      <w:r w:rsidRPr="003A3CE1">
        <w:t>g)</w:t>
      </w:r>
      <w:r w:rsidRPr="003A3CE1">
        <w:tab/>
        <w:t>betriebsbedingte Störung von europäischen Vogelarten und Arten, die im Anhang IV der Richtlinie 92/43/EWG aufgeführt sind, einschließlich Fledermäusen (§ 44 Absatz 1 Nummer 2 des Bundesnaturschutzgesetzes).</w:t>
      </w:r>
    </w:p>
    <w:p w14:paraId="4F540F01" w14:textId="77777777" w:rsidR="00631740" w:rsidRPr="003A3CE1" w:rsidRDefault="00631740" w:rsidP="00631740">
      <w:pPr>
        <w:pStyle w:val="RevisionAnlageText"/>
        <w:rPr>
          <w:b/>
        </w:rPr>
      </w:pPr>
      <w:r w:rsidRPr="003A3CE1">
        <w:rPr>
          <w:b/>
        </w:rPr>
        <w:t>II. Darstellung der geeigneten Regeln für wirksame Minderungsmaßnahmen</w:t>
      </w:r>
    </w:p>
    <w:p w14:paraId="66D0785F" w14:textId="0CE50FD2" w:rsidR="00631740" w:rsidRPr="003A3CE1" w:rsidRDefault="00631740" w:rsidP="00631740">
      <w:pPr>
        <w:pStyle w:val="RevisionAnlageText"/>
      </w:pPr>
      <w:r w:rsidRPr="003A3CE1">
        <w:t>Die Gemeinde hat für das jeweilige Beschleunigungsgebiet Regeln für Minderungsmaßnahmen auf Basis der Kriterien nach Nummer I darzustellen.</w:t>
      </w:r>
    </w:p>
    <w:p w14:paraId="66A6BAA3" w14:textId="77777777" w:rsidR="00631740" w:rsidRPr="003A3CE1" w:rsidRDefault="00631740" w:rsidP="00631740">
      <w:pPr>
        <w:pStyle w:val="RevisionAnlageText"/>
      </w:pPr>
      <w:r w:rsidRPr="003A3CE1">
        <w:t xml:space="preserve">Als Regeln für Minderungsmaßnahmen kann die Gemeinde Kategorien von Minderungsmaßnahmen sowie Beispiele für in Betracht kommende Maßnahmen darstellen. Bei dieser Darstellung kann die planaufstellende Behörde insbesondere Bezug nehmen auf </w:t>
      </w:r>
    </w:p>
    <w:p w14:paraId="2552EF29" w14:textId="77777777" w:rsidR="00631740" w:rsidRPr="003A3CE1" w:rsidRDefault="00631740" w:rsidP="001D085D">
      <w:pPr>
        <w:pStyle w:val="RevisionAnlageText"/>
        <w:ind w:left="720" w:hanging="720"/>
      </w:pPr>
      <w:r w:rsidRPr="003A3CE1">
        <w:t>a)</w:t>
      </w:r>
      <w:r w:rsidRPr="003A3CE1">
        <w:tab/>
        <w:t>die Darlegungen im Umweltbericht auf der Grundlage von Anlage 1 Nummer 2 Buchstabe c und d,</w:t>
      </w:r>
    </w:p>
    <w:p w14:paraId="79ADB99A" w14:textId="77777777" w:rsidR="00631740" w:rsidRPr="003A3CE1" w:rsidRDefault="00631740" w:rsidP="001D085D">
      <w:pPr>
        <w:pStyle w:val="RevisionAnlageText"/>
        <w:ind w:left="720" w:hanging="720"/>
      </w:pPr>
      <w:r w:rsidRPr="003A3CE1">
        <w:t>b)</w:t>
      </w:r>
      <w:r w:rsidRPr="003A3CE1">
        <w:tab/>
        <w:t>den nachfolgenden, nicht abschließenden Katalog von Kategorien von Minderungsmaßnahmen einschließlich der allgemeinen Beispiele für Maßnahmen.</w:t>
      </w:r>
    </w:p>
    <w:p w14:paraId="18B6549D" w14:textId="77777777" w:rsidR="00631740" w:rsidRPr="003A3CE1" w:rsidRDefault="00631740" w:rsidP="00631740">
      <w:pPr>
        <w:pStyle w:val="RevisionAnlageText"/>
        <w:rPr>
          <w:b/>
        </w:rPr>
      </w:pPr>
      <w:r w:rsidRPr="003A3CE1">
        <w:rPr>
          <w:b/>
        </w:rPr>
        <w:t>II.1</w:t>
      </w:r>
      <w:r w:rsidRPr="003A3CE1">
        <w:rPr>
          <w:b/>
        </w:rPr>
        <w:tab/>
        <w:t>Kategorien von Minderungsmaßnahmen für Windenergieanlagen</w:t>
      </w:r>
    </w:p>
    <w:p w14:paraId="25D8D4B1" w14:textId="77777777" w:rsidR="00631740" w:rsidRPr="003A3CE1" w:rsidRDefault="00631740" w:rsidP="00631740">
      <w:pPr>
        <w:pStyle w:val="RevisionAnlageText"/>
      </w:pPr>
      <w:r w:rsidRPr="003A3CE1">
        <w:t>a)</w:t>
      </w:r>
      <w:r w:rsidRPr="003A3CE1">
        <w:tab/>
        <w:t>baubedingte Minderungsmaßnahmen, insbesondere</w:t>
      </w:r>
    </w:p>
    <w:p w14:paraId="0A6452FC" w14:textId="77777777" w:rsidR="00631740" w:rsidRPr="003A3CE1" w:rsidRDefault="00631740" w:rsidP="00631740">
      <w:pPr>
        <w:pStyle w:val="RevisionAnlageText"/>
      </w:pPr>
      <w:proofErr w:type="spellStart"/>
      <w:r w:rsidRPr="003A3CE1">
        <w:t>aa</w:t>
      </w:r>
      <w:proofErr w:type="spellEnd"/>
      <w:r w:rsidRPr="003A3CE1">
        <w:t>)</w:t>
      </w:r>
      <w:r w:rsidRPr="003A3CE1">
        <w:tab/>
        <w:t>ökologische Baubegleitung und zeitliche Beschränkung der Baufeldfreimachung,</w:t>
      </w:r>
    </w:p>
    <w:p w14:paraId="45D0485E" w14:textId="77777777" w:rsidR="00631740" w:rsidRPr="003A3CE1" w:rsidRDefault="00631740" w:rsidP="00631740">
      <w:pPr>
        <w:pStyle w:val="RevisionAnlageText"/>
      </w:pPr>
      <w:proofErr w:type="spellStart"/>
      <w:r w:rsidRPr="003A3CE1">
        <w:lastRenderedPageBreak/>
        <w:t>bb</w:t>
      </w:r>
      <w:proofErr w:type="spellEnd"/>
      <w:r w:rsidRPr="003A3CE1">
        <w:t>)</w:t>
      </w:r>
      <w:r w:rsidRPr="003A3CE1">
        <w:tab/>
        <w:t>Schutzzäune für Amphibien und Reptilien;</w:t>
      </w:r>
    </w:p>
    <w:p w14:paraId="6275082D" w14:textId="77777777" w:rsidR="00631740" w:rsidRPr="003A3CE1" w:rsidRDefault="00631740" w:rsidP="00631740">
      <w:pPr>
        <w:pStyle w:val="RevisionAnlageText"/>
      </w:pPr>
      <w:r w:rsidRPr="003A3CE1">
        <w:t>cc)</w:t>
      </w:r>
      <w:r w:rsidRPr="003A3CE1">
        <w:tab/>
        <w:t>Schutzmaßnahmen in Anlehnung an vorgezogene Ausgleichsmaßnahmen zur dauerhaften Sicherung der ökologischen Funktion (CEF-Maßnahmen) wie Fledermauskästen;</w:t>
      </w:r>
    </w:p>
    <w:p w14:paraId="3EC791DF" w14:textId="77777777" w:rsidR="00631740" w:rsidRPr="003A3CE1" w:rsidRDefault="00631740" w:rsidP="00631740">
      <w:pPr>
        <w:pStyle w:val="RevisionAnlageText"/>
      </w:pPr>
      <w:r w:rsidRPr="003A3CE1">
        <w:t>b)</w:t>
      </w:r>
      <w:r w:rsidRPr="003A3CE1">
        <w:tab/>
        <w:t>anlagenbedingte Minderungsmaßnahmen;</w:t>
      </w:r>
    </w:p>
    <w:p w14:paraId="0933E498" w14:textId="77777777" w:rsidR="00631740" w:rsidRPr="003A3CE1" w:rsidRDefault="00631740" w:rsidP="00631740">
      <w:pPr>
        <w:pStyle w:val="RevisionAnlageText"/>
      </w:pPr>
      <w:r w:rsidRPr="003A3CE1">
        <w:t>c)</w:t>
      </w:r>
      <w:r w:rsidRPr="003A3CE1">
        <w:tab/>
        <w:t>betriebsbedingte Minderungsmaßnahmen, insbesondere</w:t>
      </w:r>
    </w:p>
    <w:p w14:paraId="26D540C2" w14:textId="77777777" w:rsidR="00631740" w:rsidRPr="003A3CE1" w:rsidRDefault="00631740" w:rsidP="001D085D">
      <w:pPr>
        <w:pStyle w:val="RevisionAnlageText"/>
        <w:ind w:left="720" w:hanging="720"/>
      </w:pPr>
      <w:proofErr w:type="spellStart"/>
      <w:r w:rsidRPr="003A3CE1">
        <w:t>aa</w:t>
      </w:r>
      <w:proofErr w:type="spellEnd"/>
      <w:r w:rsidRPr="003A3CE1">
        <w:t>)</w:t>
      </w:r>
      <w:r w:rsidRPr="003A3CE1">
        <w:tab/>
        <w:t>Schutzmaßnahmen nach Anlage 1 Abschnitt 2 des Bundesnaturschutzgesetzes für kollisionsgefährdete Brutvogelarten als Einzelbrutpaare,</w:t>
      </w:r>
    </w:p>
    <w:p w14:paraId="5E222C64" w14:textId="77777777" w:rsidR="00631740" w:rsidRPr="003A3CE1" w:rsidRDefault="00631740" w:rsidP="001D085D">
      <w:pPr>
        <w:pStyle w:val="RevisionAnlageText"/>
        <w:ind w:left="720" w:hanging="720"/>
      </w:pPr>
      <w:proofErr w:type="spellStart"/>
      <w:r w:rsidRPr="003A3CE1">
        <w:t>bb</w:t>
      </w:r>
      <w:proofErr w:type="spellEnd"/>
      <w:r w:rsidRPr="003A3CE1">
        <w:t>)</w:t>
      </w:r>
      <w:r w:rsidRPr="003A3CE1">
        <w:tab/>
        <w:t>Schutzmaßnahmen in Anlehnung an Anlage 1 Abschnitt 2 des Bundesnaturschutzgesetzes für kollisionsgefährdete Brutvogelarten in Kolonien, Schlafplatzgemeinschaften oder sonstigen Ansammlungen.</w:t>
      </w:r>
    </w:p>
    <w:p w14:paraId="600DD0F7" w14:textId="77777777" w:rsidR="00631740" w:rsidRPr="003A3CE1" w:rsidRDefault="00631740" w:rsidP="00631740">
      <w:pPr>
        <w:pStyle w:val="RevisionAnlageText"/>
        <w:rPr>
          <w:b/>
        </w:rPr>
      </w:pPr>
      <w:r w:rsidRPr="003A3CE1">
        <w:rPr>
          <w:b/>
        </w:rPr>
        <w:t>II.2</w:t>
      </w:r>
      <w:r w:rsidRPr="003A3CE1">
        <w:rPr>
          <w:b/>
        </w:rPr>
        <w:tab/>
        <w:t>Kategorien von Minderungsmaßnahmen für Speicher und Nebenanlagen</w:t>
      </w:r>
    </w:p>
    <w:p w14:paraId="0D168F5E" w14:textId="77777777" w:rsidR="00631740" w:rsidRPr="003A3CE1" w:rsidRDefault="00631740" w:rsidP="00631740">
      <w:pPr>
        <w:pStyle w:val="RevisionAnlageText"/>
      </w:pPr>
      <w:r w:rsidRPr="003A3CE1">
        <w:t>a)</w:t>
      </w:r>
      <w:r w:rsidRPr="003A3CE1">
        <w:tab/>
        <w:t>baubedingte Maßnahmen, insbesondere</w:t>
      </w:r>
    </w:p>
    <w:p w14:paraId="3586B163" w14:textId="77777777" w:rsidR="00631740" w:rsidRPr="003A3CE1" w:rsidRDefault="00631740" w:rsidP="00631740">
      <w:pPr>
        <w:pStyle w:val="RevisionAnlageText"/>
      </w:pPr>
      <w:proofErr w:type="spellStart"/>
      <w:r w:rsidRPr="003A3CE1">
        <w:t>aa</w:t>
      </w:r>
      <w:proofErr w:type="spellEnd"/>
      <w:r w:rsidRPr="003A3CE1">
        <w:t>)</w:t>
      </w:r>
      <w:r w:rsidRPr="003A3CE1">
        <w:tab/>
        <w:t>ökologische Baubegleitung und zeitliche Beschränkung der Baufeldfreimachung,</w:t>
      </w:r>
    </w:p>
    <w:p w14:paraId="0B4FEB33" w14:textId="77777777" w:rsidR="00631740" w:rsidRPr="003A3CE1" w:rsidRDefault="00631740" w:rsidP="00631740">
      <w:pPr>
        <w:pStyle w:val="RevisionAnlageText"/>
      </w:pPr>
      <w:proofErr w:type="spellStart"/>
      <w:r w:rsidRPr="003A3CE1">
        <w:t>bb</w:t>
      </w:r>
      <w:proofErr w:type="spellEnd"/>
      <w:r w:rsidRPr="003A3CE1">
        <w:t>)</w:t>
      </w:r>
      <w:r w:rsidRPr="003A3CE1">
        <w:tab/>
        <w:t>Vermeidung der Inanspruchnahme sensibler Bereiche wie gesetzlich geschützter Biotope nach § 30 des Bundesnaturschutzgesetzes,</w:t>
      </w:r>
    </w:p>
    <w:p w14:paraId="13FEBAE7" w14:textId="7809666B" w:rsidR="00631740" w:rsidRPr="003A3CE1" w:rsidRDefault="00631740" w:rsidP="00631740">
      <w:pPr>
        <w:pStyle w:val="RevisionAnlageText"/>
      </w:pPr>
      <w:r w:rsidRPr="003A3CE1">
        <w:t>cc)</w:t>
      </w:r>
      <w:r w:rsidRPr="003A3CE1">
        <w:tab/>
        <w:t>boden- und grundwasserschonender und rückstandsloser Rückbau;</w:t>
      </w:r>
    </w:p>
    <w:p w14:paraId="2E54EC50" w14:textId="77777777" w:rsidR="00631740" w:rsidRPr="003A3CE1" w:rsidRDefault="00631740" w:rsidP="00631740">
      <w:pPr>
        <w:pStyle w:val="RevisionAnlageText"/>
      </w:pPr>
      <w:r w:rsidRPr="003A3CE1">
        <w:t>b)</w:t>
      </w:r>
      <w:r w:rsidRPr="003A3CE1">
        <w:tab/>
        <w:t>anlagenbedingte Maßnahmen, insbesondere</w:t>
      </w:r>
    </w:p>
    <w:p w14:paraId="0AFA7BFA" w14:textId="77777777" w:rsidR="00631740" w:rsidRPr="003A3CE1" w:rsidRDefault="00631740" w:rsidP="00631740">
      <w:pPr>
        <w:pStyle w:val="RevisionAnlageText"/>
      </w:pPr>
      <w:proofErr w:type="spellStart"/>
      <w:r w:rsidRPr="003A3CE1">
        <w:t>aa</w:t>
      </w:r>
      <w:proofErr w:type="spellEnd"/>
      <w:r w:rsidRPr="003A3CE1">
        <w:t>)</w:t>
      </w:r>
      <w:r w:rsidRPr="003A3CE1">
        <w:tab/>
        <w:t>Begrenzung der maximal versiegelten Fläche,</w:t>
      </w:r>
    </w:p>
    <w:p w14:paraId="4672E12A" w14:textId="77777777" w:rsidR="00631740" w:rsidRPr="003A3CE1" w:rsidRDefault="00631740" w:rsidP="00631740">
      <w:pPr>
        <w:pStyle w:val="RevisionAnlageText"/>
      </w:pPr>
      <w:proofErr w:type="spellStart"/>
      <w:r w:rsidRPr="003A3CE1">
        <w:t>bb</w:t>
      </w:r>
      <w:proofErr w:type="spellEnd"/>
      <w:r w:rsidRPr="003A3CE1">
        <w:t>)</w:t>
      </w:r>
      <w:r w:rsidRPr="003A3CE1">
        <w:tab/>
        <w:t>Integration von standortangepassten Typen von Biotopelementen,</w:t>
      </w:r>
    </w:p>
    <w:p w14:paraId="4034DCB4" w14:textId="7E4D56D7" w:rsidR="00631740" w:rsidRPr="003A3CE1" w:rsidRDefault="00631740" w:rsidP="00631740">
      <w:pPr>
        <w:pStyle w:val="RevisionAnlageText"/>
      </w:pPr>
      <w:r w:rsidRPr="003A3CE1">
        <w:t>cc)</w:t>
      </w:r>
      <w:r w:rsidRPr="003A3CE1">
        <w:tab/>
        <w:t>Dachbegrünung,</w:t>
      </w:r>
    </w:p>
    <w:p w14:paraId="4703B411" w14:textId="77777777" w:rsidR="00631740" w:rsidRPr="003A3CE1" w:rsidRDefault="00631740" w:rsidP="001D085D">
      <w:pPr>
        <w:pStyle w:val="RevisionAnlageText"/>
        <w:ind w:left="720" w:hanging="720"/>
      </w:pPr>
      <w:proofErr w:type="spellStart"/>
      <w:r w:rsidRPr="003A3CE1">
        <w:t>dd</w:t>
      </w:r>
      <w:proofErr w:type="spellEnd"/>
      <w:r w:rsidRPr="003A3CE1">
        <w:t>)</w:t>
      </w:r>
      <w:r w:rsidRPr="003A3CE1">
        <w:tab/>
        <w:t>Sicherstellung, dass bei thermischer Beeinflussung des Grundwassers und von Oberflächengewässern diese gering gehalten wird;</w:t>
      </w:r>
    </w:p>
    <w:p w14:paraId="741FBF5F" w14:textId="5E109807" w:rsidR="00631740" w:rsidRPr="003A3CE1" w:rsidRDefault="00631740" w:rsidP="001D085D">
      <w:pPr>
        <w:pStyle w:val="RevisionAnlageText"/>
        <w:ind w:left="720" w:hanging="720"/>
      </w:pPr>
      <w:r w:rsidRPr="003A3CE1">
        <w:t>c)</w:t>
      </w:r>
      <w:r w:rsidRPr="003A3CE1">
        <w:tab/>
        <w:t xml:space="preserve">betriebsbedingte Maßnahmen, insbesondere Pflegekonzept zur Förderung und Entwicklung </w:t>
      </w:r>
      <w:proofErr w:type="spellStart"/>
      <w:r w:rsidRPr="003A3CE1">
        <w:t>autochtoner</w:t>
      </w:r>
      <w:proofErr w:type="spellEnd"/>
      <w:r w:rsidRPr="003A3CE1">
        <w:t>, standorttypischer, artenreicher Pflanzengesellschaften.“</w:t>
      </w:r>
    </w:p>
    <w:p w14:paraId="3DA533BD" w14:textId="77777777" w:rsidR="00203A40" w:rsidRPr="003A3CE1" w:rsidRDefault="00203A40" w:rsidP="00E371A0">
      <w:pPr>
        <w:pStyle w:val="ArtikelBezeichner"/>
        <w:rPr>
          <w:color w:val="800000"/>
        </w:rPr>
      </w:pPr>
    </w:p>
    <w:p w14:paraId="06F17DDA" w14:textId="2562AC80" w:rsidR="00203A40" w:rsidRPr="003A3CE1" w:rsidRDefault="00203A40" w:rsidP="00E371A0">
      <w:pPr>
        <w:pStyle w:val="Artikelberschrift"/>
      </w:pPr>
      <w:r w:rsidRPr="003A3CE1">
        <w:t>Änderung der Planzeichenverordnung</w:t>
      </w:r>
    </w:p>
    <w:p w14:paraId="4CF626A8" w14:textId="4F64CBBD" w:rsidR="00203A40" w:rsidRPr="003A3CE1" w:rsidRDefault="00203A40" w:rsidP="00E371A0">
      <w:pPr>
        <w:pStyle w:val="JuristischerAbsatznichtnummeriert"/>
      </w:pPr>
      <w:r w:rsidRPr="003A3CE1">
        <w:t>Die Planzeichenverordnung vom 18. Dezember 1990 (BGBl. 1991 I S. 58), die zuletzt durch Artikel 3 des Gesetzes vom 14. Juni 2021 (BGBl. I S. 1802) geändert worden ist, wird wie folgt geändert:</w:t>
      </w:r>
    </w:p>
    <w:p w14:paraId="241B6B71" w14:textId="559345FC" w:rsidR="00203A40" w:rsidRPr="003A3CE1" w:rsidRDefault="00203A40" w:rsidP="00203A40">
      <w:pPr>
        <w:pStyle w:val="nderungsbefehlnichtnummeriert"/>
      </w:pPr>
      <w:r w:rsidRPr="003A3CE1">
        <w:t>Die Anlage wird wie folgt geändert:</w:t>
      </w:r>
    </w:p>
    <w:p w14:paraId="0DF0B8E1" w14:textId="13B09221" w:rsidR="00203A40" w:rsidRPr="003A3CE1" w:rsidRDefault="00203A40" w:rsidP="00203A40">
      <w:pPr>
        <w:pStyle w:val="NummerierungStufe1"/>
      </w:pPr>
      <w:r w:rsidRPr="003A3CE1">
        <w:t>Nach Nummer 1.4.2. wird die folgende Nummer 1.5. eingefügt:</w:t>
      </w:r>
    </w:p>
    <w:tbl>
      <w:tblPr>
        <w:tblW w:w="9072" w:type="dxa"/>
        <w:tblInd w:w="426" w:type="dxa"/>
        <w:tblLayout w:type="fixed"/>
        <w:tblCellMar>
          <w:left w:w="70" w:type="dxa"/>
          <w:right w:w="70" w:type="dxa"/>
        </w:tblCellMar>
        <w:tblLook w:val="0000" w:firstRow="0" w:lastRow="0" w:firstColumn="0" w:lastColumn="0" w:noHBand="0" w:noVBand="0"/>
      </w:tblPr>
      <w:tblGrid>
        <w:gridCol w:w="709"/>
        <w:gridCol w:w="1559"/>
        <w:gridCol w:w="1275"/>
        <w:gridCol w:w="1985"/>
        <w:gridCol w:w="1984"/>
        <w:gridCol w:w="1560"/>
      </w:tblGrid>
      <w:tr w:rsidR="00203A40" w:rsidRPr="003A3CE1" w14:paraId="7FFEE5B6" w14:textId="77777777" w:rsidTr="006D133E">
        <w:trPr>
          <w:trHeight w:val="1150"/>
        </w:trPr>
        <w:tc>
          <w:tcPr>
            <w:tcW w:w="709" w:type="dxa"/>
            <w:shd w:val="clear" w:color="auto" w:fill="auto"/>
          </w:tcPr>
          <w:p w14:paraId="66113122" w14:textId="77777777" w:rsidR="00203A40" w:rsidRPr="003A3CE1" w:rsidRDefault="00203A40" w:rsidP="00203A40">
            <w:pPr>
              <w:rPr>
                <w:sz w:val="18"/>
              </w:rPr>
            </w:pPr>
            <w:bookmarkStart w:id="15" w:name="DQCIAB020209B50B16674A95AD3D4BA970B50FB0"/>
            <w:bookmarkStart w:id="16" w:name="DQCIGR04620C0FF1A5FD425ABD3901658A6D872C"/>
            <w:r w:rsidRPr="003A3CE1">
              <w:rPr>
                <w:sz w:val="18"/>
              </w:rPr>
              <w:lastRenderedPageBreak/>
              <w:t>„1.5.</w:t>
            </w:r>
          </w:p>
        </w:tc>
        <w:tc>
          <w:tcPr>
            <w:tcW w:w="1559" w:type="dxa"/>
            <w:shd w:val="clear" w:color="auto" w:fill="auto"/>
          </w:tcPr>
          <w:p w14:paraId="3C96CA81" w14:textId="77777777" w:rsidR="00203A40" w:rsidRPr="003A3CE1" w:rsidRDefault="00203A40" w:rsidP="00203A40">
            <w:pPr>
              <w:rPr>
                <w:sz w:val="18"/>
              </w:rPr>
            </w:pPr>
            <w:r w:rsidRPr="003A3CE1">
              <w:rPr>
                <w:sz w:val="18"/>
              </w:rPr>
              <w:t>Beschleunigungsgebiete für die Windenergie (§ 249a BauGB)</w:t>
            </w:r>
          </w:p>
        </w:tc>
        <w:tc>
          <w:tcPr>
            <w:tcW w:w="1275" w:type="dxa"/>
          </w:tcPr>
          <w:p w14:paraId="7FE398F1" w14:textId="77777777" w:rsidR="00203A40" w:rsidRPr="003A3CE1" w:rsidRDefault="00203A40" w:rsidP="00203A40">
            <w:pPr>
              <w:rPr>
                <w:sz w:val="18"/>
              </w:rPr>
            </w:pPr>
          </w:p>
        </w:tc>
        <w:tc>
          <w:tcPr>
            <w:tcW w:w="1985" w:type="dxa"/>
            <w:shd w:val="clear" w:color="auto" w:fill="auto"/>
            <w:vAlign w:val="center"/>
          </w:tcPr>
          <w:p w14:paraId="596F4CD6" w14:textId="77777777" w:rsidR="00203A40" w:rsidRPr="003A3CE1" w:rsidRDefault="00203A40" w:rsidP="00203A40">
            <w:pPr>
              <w:spacing w:before="0" w:after="0"/>
              <w:jc w:val="center"/>
              <w:rPr>
                <w:sz w:val="18"/>
              </w:rPr>
            </w:pPr>
            <w:r w:rsidRPr="003A3CE1">
              <w:rPr>
                <w:noProof/>
                <w:sz w:val="18"/>
                <w:lang w:eastAsia="de-DE"/>
              </w:rPr>
              <mc:AlternateContent>
                <mc:Choice Requires="wps">
                  <w:drawing>
                    <wp:inline distT="0" distB="0" distL="0" distR="0" wp14:anchorId="70BF6363" wp14:editId="7954B8EF">
                      <wp:extent cx="702259" cy="395021"/>
                      <wp:effectExtent l="0" t="0" r="24765" b="24130"/>
                      <wp:docPr id="6" name="Textfeld 6"/>
                      <wp:cNvGraphicFramePr/>
                      <a:graphic xmlns:a="http://schemas.openxmlformats.org/drawingml/2006/main">
                        <a:graphicData uri="http://schemas.microsoft.com/office/word/2010/wordprocessingShape">
                          <wps:wsp>
                            <wps:cNvSpPr txBox="1"/>
                            <wps:spPr>
                              <a:xfrm>
                                <a:off x="0" y="0"/>
                                <a:ext cx="702259" cy="395021"/>
                              </a:xfrm>
                              <a:prstGeom prst="rect">
                                <a:avLst/>
                              </a:prstGeom>
                              <a:solidFill>
                                <a:sysClr val="window" lastClr="FFFFFF"/>
                              </a:solidFill>
                              <a:ln w="19050" cmpd="sng">
                                <a:solidFill>
                                  <a:prstClr val="black"/>
                                </a:solidFill>
                                <a:prstDash val="lgDash"/>
                                <a:round/>
                              </a:ln>
                            </wps:spPr>
                            <wps:txbx>
                              <w:txbxContent>
                                <w:p w14:paraId="17EB283F" w14:textId="77777777" w:rsidR="006D133E" w:rsidRPr="009E580E" w:rsidRDefault="006D133E" w:rsidP="00203A40">
                                  <w:pPr>
                                    <w:rPr>
                                      <w:b/>
                                    </w:rPr>
                                  </w:pPr>
                                  <w:r>
                                    <w:rPr>
                                      <w:b/>
                                    </w:rPr>
                                    <w:t>WIND</w:t>
                                  </w:r>
                                </w:p>
                              </w:txbxContent>
                            </wps:txbx>
                            <wps:bodyPr rot="0" spcFirstLastPara="0" vertOverflow="overflow" horzOverflow="overflow" vert="horz" wrap="none" lIns="144000" tIns="45720" rIns="144000" bIns="45720" numCol="1" spcCol="0" rtlCol="0" fromWordArt="0" anchor="ctr" anchorCtr="0" forceAA="0" compatLnSpc="1">
                              <a:prstTxWarp prst="textNoShape">
                                <a:avLst/>
                              </a:prstTxWarp>
                              <a:noAutofit/>
                            </wps:bodyPr>
                          </wps:wsp>
                        </a:graphicData>
                      </a:graphic>
                    </wp:inline>
                  </w:drawing>
                </mc:Choice>
                <mc:Fallback>
                  <w:pict>
                    <v:shapetype w14:anchorId="70BF6363" id="_x0000_t202" coordsize="21600,21600" o:spt="202" path="m,l,21600r21600,l21600,xe">
                      <v:stroke joinstyle="miter"/>
                      <v:path gradientshapeok="t" o:connecttype="rect"/>
                    </v:shapetype>
                    <v:shape id="Textfeld 6" o:spid="_x0000_s1026" type="#_x0000_t202" style="width:55.3pt;height:31.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" fillcolor="window" strokeweight="1.5pt">
                      <v:stroke dashstyle="longDash" joinstyle="round"/>
                      <v:textbox inset="4mm,,4mm">
                        <w:txbxContent>
                          <w:p w14:paraId="17EB283F" w14:textId="77777777" w:rsidR="006D133E" w:rsidRPr="009E580E" w:rsidRDefault="006D133E" w:rsidP="00203A40">
                            <w:pPr>
                              <w:rPr>
                                <w:b/>
                              </w:rPr>
                            </w:pPr>
                            <w:r>
                              <w:rPr>
                                <w:b/>
                              </w:rPr>
                              <w:t>WIND</w:t>
                            </w:r>
                          </w:p>
                        </w:txbxContent>
                      </v:textbox>
                      <w10:anchorlock/>
                    </v:shape>
                  </w:pict>
                </mc:Fallback>
              </mc:AlternateContent>
            </w:r>
          </w:p>
          <w:p w14:paraId="1DE38E2D" w14:textId="77777777" w:rsidR="00203A40" w:rsidRPr="003A3CE1" w:rsidRDefault="00203A40" w:rsidP="00203A40">
            <w:pPr>
              <w:spacing w:after="0"/>
              <w:rPr>
                <w:sz w:val="18"/>
              </w:rPr>
            </w:pPr>
          </w:p>
        </w:tc>
        <w:tc>
          <w:tcPr>
            <w:tcW w:w="1984" w:type="dxa"/>
            <w:shd w:val="clear" w:color="auto" w:fill="auto"/>
            <w:vAlign w:val="center"/>
          </w:tcPr>
          <w:p w14:paraId="3DD2256C" w14:textId="77777777" w:rsidR="00203A40" w:rsidRPr="003A3CE1" w:rsidRDefault="00203A40" w:rsidP="00203A40">
            <w:pPr>
              <w:spacing w:before="0" w:after="0"/>
              <w:jc w:val="center"/>
              <w:rPr>
                <w:sz w:val="18"/>
              </w:rPr>
            </w:pPr>
            <w:r w:rsidRPr="003A3CE1">
              <w:rPr>
                <w:noProof/>
                <w:sz w:val="18"/>
                <w:lang w:eastAsia="de-DE"/>
              </w:rPr>
              <mc:AlternateContent>
                <mc:Choice Requires="wps">
                  <w:drawing>
                    <wp:inline distT="0" distB="0" distL="0" distR="0" wp14:anchorId="42479F49" wp14:editId="50B6941A">
                      <wp:extent cx="709575" cy="395021"/>
                      <wp:effectExtent l="0" t="0" r="24765" b="24130"/>
                      <wp:docPr id="14" name="Textfeld 14"/>
                      <wp:cNvGraphicFramePr/>
                      <a:graphic xmlns:a="http://schemas.openxmlformats.org/drawingml/2006/main">
                        <a:graphicData uri="http://schemas.microsoft.com/office/word/2010/wordprocessingShape">
                          <wps:wsp>
                            <wps:cNvSpPr txBox="1"/>
                            <wps:spPr>
                              <a:xfrm>
                                <a:off x="0" y="0"/>
                                <a:ext cx="709575" cy="395021"/>
                              </a:xfrm>
                              <a:prstGeom prst="rect">
                                <a:avLst/>
                              </a:prstGeom>
                              <a:pattFill prst="divot">
                                <a:fgClr>
                                  <a:sysClr val="window" lastClr="FFFFFF">
                                    <a:lumMod val="50000"/>
                                  </a:sysClr>
                                </a:fgClr>
                                <a:bgClr>
                                  <a:sysClr val="window" lastClr="FFFFFF"/>
                                </a:bgClr>
                              </a:pattFill>
                              <a:ln w="19050" cmpd="sng">
                                <a:solidFill>
                                  <a:prstClr val="black"/>
                                </a:solidFill>
                                <a:prstDash val="lgDash"/>
                              </a:ln>
                            </wps:spPr>
                            <wps:txbx>
                              <w:txbxContent>
                                <w:p w14:paraId="7899B297" w14:textId="77777777" w:rsidR="006D133E" w:rsidRPr="009E580E" w:rsidRDefault="006D133E" w:rsidP="00203A40">
                                  <w:pPr>
                                    <w:rPr>
                                      <w:b/>
                                    </w:rPr>
                                  </w:pPr>
                                  <w:r>
                                    <w:rPr>
                                      <w:b/>
                                    </w:rPr>
                                    <w:t>WIND</w:t>
                                  </w:r>
                                </w:p>
                              </w:txbxContent>
                            </wps:txbx>
                            <wps:bodyPr rot="0" spcFirstLastPara="0" vertOverflow="overflow" horzOverflow="overflow" vert="horz" wrap="none" lIns="144000" tIns="45720" rIns="144000" bIns="45720" numCol="1" spcCol="0" rtlCol="0" fromWordArt="0" anchor="ctr" anchorCtr="0" forceAA="0" compatLnSpc="1">
                              <a:prstTxWarp prst="textNoShape">
                                <a:avLst/>
                              </a:prstTxWarp>
                              <a:noAutofit/>
                            </wps:bodyPr>
                          </wps:wsp>
                        </a:graphicData>
                      </a:graphic>
                    </wp:inline>
                  </w:drawing>
                </mc:Choice>
                <mc:Fallback>
                  <w:pict>
                    <v:shape w14:anchorId="42479F49" id="Textfeld 14" o:spid="_x0000_s1027" type="#_x0000_t202" style="width:55.85pt;height:31.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" fillcolor="#7f7f7f" strokeweight="1.5pt">
                      <v:fill r:id="rId14" o:title="" color2="window" type="pattern"/>
                      <v:stroke dashstyle="longDash"/>
                      <v:textbox inset="4mm,,4mm">
                        <w:txbxContent>
                          <w:p w14:paraId="7899B297" w14:textId="77777777" w:rsidR="006D133E" w:rsidRPr="009E580E" w:rsidRDefault="006D133E" w:rsidP="00203A40">
                            <w:pPr>
                              <w:rPr>
                                <w:b/>
                              </w:rPr>
                            </w:pPr>
                            <w:r>
                              <w:rPr>
                                <w:b/>
                              </w:rPr>
                              <w:t>WIND</w:t>
                            </w:r>
                          </w:p>
                        </w:txbxContent>
                      </v:textbox>
                      <w10:anchorlock/>
                    </v:shape>
                  </w:pict>
                </mc:Fallback>
              </mc:AlternateContent>
            </w:r>
          </w:p>
          <w:p w14:paraId="41F2683E" w14:textId="77777777" w:rsidR="00203A40" w:rsidRPr="003A3CE1" w:rsidRDefault="00203A40" w:rsidP="00203A40">
            <w:pPr>
              <w:spacing w:before="0"/>
              <w:rPr>
                <w:sz w:val="18"/>
              </w:rPr>
            </w:pPr>
          </w:p>
        </w:tc>
        <w:tc>
          <w:tcPr>
            <w:tcW w:w="1560" w:type="dxa"/>
            <w:shd w:val="clear" w:color="auto" w:fill="auto"/>
            <w:vAlign w:val="center"/>
          </w:tcPr>
          <w:p w14:paraId="0B95DB5B" w14:textId="77777777" w:rsidR="00203A40" w:rsidRPr="003A3CE1" w:rsidRDefault="00203A40" w:rsidP="00203A40">
            <w:pPr>
              <w:spacing w:before="0" w:after="0"/>
              <w:jc w:val="center"/>
              <w:rPr>
                <w:sz w:val="18"/>
              </w:rPr>
            </w:pPr>
            <w:r w:rsidRPr="003A3CE1">
              <w:rPr>
                <w:noProof/>
                <w:sz w:val="18"/>
                <w:lang w:eastAsia="de-DE"/>
              </w:rPr>
              <mc:AlternateContent>
                <mc:Choice Requires="wps">
                  <w:drawing>
                    <wp:inline distT="0" distB="0" distL="0" distR="0" wp14:anchorId="075C8875" wp14:editId="03EBB046">
                      <wp:extent cx="709575" cy="395021"/>
                      <wp:effectExtent l="0" t="0" r="24765" b="24130"/>
                      <wp:docPr id="15" name="Textfeld 15"/>
                      <wp:cNvGraphicFramePr/>
                      <a:graphic xmlns:a="http://schemas.openxmlformats.org/drawingml/2006/main">
                        <a:graphicData uri="http://schemas.microsoft.com/office/word/2010/wordprocessingShape">
                          <wps:wsp>
                            <wps:cNvSpPr txBox="1"/>
                            <wps:spPr>
                              <a:xfrm>
                                <a:off x="0" y="0"/>
                                <a:ext cx="709575" cy="395021"/>
                              </a:xfrm>
                              <a:prstGeom prst="rect">
                                <a:avLst/>
                              </a:prstGeom>
                              <a:pattFill prst="divot">
                                <a:fgClr>
                                  <a:sysClr val="window" lastClr="FFFFFF"/>
                                </a:fgClr>
                                <a:bgClr>
                                  <a:srgbClr val="F8B656"/>
                                </a:bgClr>
                              </a:pattFill>
                              <a:ln w="19050" cmpd="sng">
                                <a:solidFill>
                                  <a:prstClr val="black"/>
                                </a:solidFill>
                                <a:prstDash val="lgDash"/>
                              </a:ln>
                            </wps:spPr>
                            <wps:txbx>
                              <w:txbxContent>
                                <w:p w14:paraId="37C99286" w14:textId="77777777" w:rsidR="006D133E" w:rsidRPr="009E580E" w:rsidRDefault="006D133E" w:rsidP="00203A40">
                                  <w:pPr>
                                    <w:rPr>
                                      <w:b/>
                                    </w:rPr>
                                  </w:pPr>
                                  <w:r>
                                    <w:rPr>
                                      <w:b/>
                                    </w:rPr>
                                    <w:t>WIND</w:t>
                                  </w:r>
                                </w:p>
                              </w:txbxContent>
                            </wps:txbx>
                            <wps:bodyPr rot="0" spcFirstLastPara="0" vertOverflow="overflow" horzOverflow="overflow" vert="horz" wrap="none" lIns="144000" tIns="45720" rIns="144000" bIns="45720" numCol="1" spcCol="0" rtlCol="0" fromWordArt="0" anchor="ctr" anchorCtr="0" forceAA="0" compatLnSpc="1">
                              <a:prstTxWarp prst="textNoShape">
                                <a:avLst/>
                              </a:prstTxWarp>
                              <a:noAutofit/>
                            </wps:bodyPr>
                          </wps:wsp>
                        </a:graphicData>
                      </a:graphic>
                    </wp:inline>
                  </w:drawing>
                </mc:Choice>
                <mc:Fallback>
                  <w:pict>
                    <v:shape w14:anchorId="075C8875" id="Textfeld 15" o:spid="_x0000_s1028" type="#_x0000_t202" style="width:55.85pt;height:31.1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" fillcolor="window" strokeweight="1.5pt">
                      <v:fill r:id="rId14" o:title="" color2="#f8b656" type="pattern"/>
                      <v:stroke dashstyle="longDash"/>
                      <v:textbox inset="4mm,,4mm">
                        <w:txbxContent>
                          <w:p w14:paraId="37C99286" w14:textId="77777777" w:rsidR="006D133E" w:rsidRPr="009E580E" w:rsidRDefault="006D133E" w:rsidP="00203A40">
                            <w:pPr>
                              <w:rPr>
                                <w:b/>
                              </w:rPr>
                            </w:pPr>
                            <w:r>
                              <w:rPr>
                                <w:b/>
                              </w:rPr>
                              <w:t>WIND</w:t>
                            </w:r>
                          </w:p>
                        </w:txbxContent>
                      </v:textbox>
                      <w10:anchorlock/>
                    </v:shape>
                  </w:pict>
                </mc:Fallback>
              </mc:AlternateContent>
            </w:r>
          </w:p>
          <w:p w14:paraId="0F0CFAD1" w14:textId="77777777" w:rsidR="00203A40" w:rsidRPr="003A3CE1" w:rsidRDefault="00203A40" w:rsidP="00203A40">
            <w:pPr>
              <w:spacing w:after="0"/>
              <w:jc w:val="center"/>
              <w:rPr>
                <w:sz w:val="18"/>
              </w:rPr>
            </w:pPr>
            <w:r w:rsidRPr="003A3CE1">
              <w:rPr>
                <w:sz w:val="18"/>
              </w:rPr>
              <w:t>Orange mittel</w:t>
            </w:r>
          </w:p>
        </w:tc>
      </w:tr>
    </w:tbl>
    <w:bookmarkEnd w:id="15"/>
    <w:bookmarkEnd w:id="16"/>
    <w:p w14:paraId="3DE65FB8" w14:textId="0721BBBA" w:rsidR="00203A40" w:rsidRPr="003A3CE1" w:rsidRDefault="00203A40" w:rsidP="00E371A0">
      <w:pPr>
        <w:pStyle w:val="NummerierungStufe1"/>
      </w:pPr>
      <w:r w:rsidRPr="003A3CE1">
        <w:t xml:space="preserve">Die bisherige Nummer 1.5. wird zu Nummer 1.6. </w:t>
      </w:r>
    </w:p>
    <w:p w14:paraId="6584E6FD" w14:textId="71494CFD" w:rsidR="007B3352" w:rsidRPr="003A3CE1" w:rsidRDefault="007B3352" w:rsidP="00E371A0">
      <w:pPr>
        <w:pStyle w:val="ArtikelBezeichner"/>
      </w:pPr>
    </w:p>
    <w:p w14:paraId="60EF5CF8" w14:textId="2AECF34A" w:rsidR="007B3352" w:rsidRPr="003A3CE1" w:rsidRDefault="007B3352" w:rsidP="00E371A0">
      <w:pPr>
        <w:pStyle w:val="Artikelberschrift"/>
      </w:pPr>
      <w:r w:rsidRPr="003A3CE1">
        <w:t>Änderung des Raumordnungsgesetzes</w:t>
      </w:r>
    </w:p>
    <w:p w14:paraId="17D2E4A6" w14:textId="15D64B4D" w:rsidR="007B3352" w:rsidRPr="003A3CE1" w:rsidRDefault="007B3352" w:rsidP="00E371A0">
      <w:pPr>
        <w:pStyle w:val="JuristischerAbsatznichtnummeriert"/>
      </w:pPr>
      <w:r w:rsidRPr="003A3CE1">
        <w:t>Das Raumordnungsgesetz vom 22. Dezember 2008 (BGBl. I S. 2986), das zuletzt durch Artikel 1 des Gesetzes vom 22. März 2023 (BGBl. 2023 I Nr. 88) geändert worden ist, wird wie folgt geändert:</w:t>
      </w:r>
    </w:p>
    <w:p w14:paraId="1301D9B4" w14:textId="392D8607" w:rsidR="007B3352" w:rsidRPr="003A3CE1" w:rsidRDefault="007B3352" w:rsidP="007B3352">
      <w:pPr>
        <w:pStyle w:val="NummerierungStufe1"/>
      </w:pPr>
      <w:r w:rsidRPr="003A3CE1">
        <w:t>Die Inhaltsübersicht wird wie folgt geändert:</w:t>
      </w:r>
    </w:p>
    <w:p w14:paraId="227B9F2C" w14:textId="4E084FBC" w:rsidR="007B3352" w:rsidRPr="003A3CE1" w:rsidRDefault="007B3352" w:rsidP="00E371A0">
      <w:pPr>
        <w:pStyle w:val="NummerierungStufe2"/>
      </w:pPr>
      <w:r w:rsidRPr="003A3CE1">
        <w:t xml:space="preserve">Nach der Angabe zu § 27 wird die folgende Angabe eingefügt: </w:t>
      </w:r>
    </w:p>
    <w:p w14:paraId="43AC5DA8" w14:textId="62B6B2E5" w:rsidR="007B3352" w:rsidRPr="003A3CE1" w:rsidRDefault="007B3352" w:rsidP="007B3352">
      <w:pPr>
        <w:pStyle w:val="RevisionVerzeichnis9"/>
      </w:pPr>
      <w:r w:rsidRPr="003A3CE1">
        <w:t>„§ 28</w:t>
      </w:r>
      <w:r w:rsidRPr="003A3CE1">
        <w:tab/>
        <w:t>Sonderregelung für die Windenergie an Land“.</w:t>
      </w:r>
    </w:p>
    <w:p w14:paraId="17095A08" w14:textId="77777777" w:rsidR="007B3352" w:rsidRPr="003A3CE1" w:rsidRDefault="007B3352" w:rsidP="007B3352">
      <w:pPr>
        <w:pStyle w:val="NummerierungStufe2"/>
      </w:pPr>
      <w:r w:rsidRPr="003A3CE1">
        <w:t>Nach der Angabe zu Anlage 2 wird die folgende Angabe eingefügt:</w:t>
      </w:r>
    </w:p>
    <w:p w14:paraId="1C2C4E4C" w14:textId="77777777" w:rsidR="007B3352" w:rsidRPr="003A3CE1" w:rsidRDefault="007B3352" w:rsidP="00E371A0">
      <w:pPr>
        <w:pStyle w:val="RevisionVerzeichnis9"/>
      </w:pPr>
      <w:r w:rsidRPr="003A3CE1">
        <w:t>„Anlage 3</w:t>
      </w:r>
      <w:r w:rsidRPr="003A3CE1">
        <w:tab/>
        <w:t>(zu § 28 Absatz 4 Satz 3)“.</w:t>
      </w:r>
    </w:p>
    <w:p w14:paraId="31E4D17C" w14:textId="77777777" w:rsidR="007B3352" w:rsidRPr="003A3CE1" w:rsidRDefault="007B3352" w:rsidP="007B3352">
      <w:pPr>
        <w:pStyle w:val="NummerierungStufe1"/>
      </w:pPr>
      <w:r w:rsidRPr="003A3CE1">
        <w:t>§ 7 wird wie folgt geändert:</w:t>
      </w:r>
    </w:p>
    <w:p w14:paraId="62E9C1A4" w14:textId="77777777" w:rsidR="007B3352" w:rsidRPr="003A3CE1" w:rsidRDefault="007B3352" w:rsidP="00E371A0">
      <w:pPr>
        <w:pStyle w:val="NummerierungStufe2"/>
      </w:pPr>
      <w:r w:rsidRPr="003A3CE1">
        <w:t xml:space="preserve">Absatz 1 Satz 2 wird durch den folgenden Satz ersetzt: </w:t>
      </w:r>
    </w:p>
    <w:p w14:paraId="3A1C9F8C" w14:textId="5DC82EAC" w:rsidR="007B3352" w:rsidRPr="003A3CE1" w:rsidRDefault="007B3352" w:rsidP="00E371A0">
      <w:pPr>
        <w:pStyle w:val="RevisionJuristischerAbsatzmanuell"/>
      </w:pPr>
      <w:r w:rsidRPr="003A3CE1">
        <w:t>„Es kann festgelegt werden, dass bestimmte Flächen des Planungsraums einschließlich Gebietsausweisungen nach Absatz 3 für mehrere miteinander vereinbare Nutzungen und Funktionen vorgesehen werden (Mehrfachnutzung); ebenfalls kann festgelegt werden, dass bestimmte Nutzungen und Funktionen des Raums nur für einen bestimmten Zeitraum oder ab oder bis zum Eintritt bestimmter Umstände vorgesehen sind; eine Folge- oder Zwischennutzung kann festgelegt werden.“</w:t>
      </w:r>
    </w:p>
    <w:p w14:paraId="2FEB0B4E" w14:textId="77777777" w:rsidR="007B3352" w:rsidRPr="003A3CE1" w:rsidRDefault="007B3352" w:rsidP="007B3352">
      <w:pPr>
        <w:pStyle w:val="NummerierungStufe2"/>
      </w:pPr>
      <w:r w:rsidRPr="003A3CE1">
        <w:t>Absatz 3 Satz 6 und 7 werden gestrichen.</w:t>
      </w:r>
    </w:p>
    <w:p w14:paraId="58B8B31B" w14:textId="67AB1659" w:rsidR="007B3352" w:rsidRPr="003A3CE1" w:rsidRDefault="007B3352" w:rsidP="007B3352">
      <w:pPr>
        <w:pStyle w:val="NummerierungStufe1"/>
      </w:pPr>
      <w:r w:rsidRPr="003A3CE1">
        <w:t>§ 27 Absatz 4 wird gestrichen</w:t>
      </w:r>
    </w:p>
    <w:p w14:paraId="380F5C9A" w14:textId="40887EBC" w:rsidR="000B6B27" w:rsidRPr="003A3CE1" w:rsidRDefault="000B6B27" w:rsidP="00E371A0">
      <w:pPr>
        <w:pStyle w:val="NummerierungStufe1"/>
      </w:pPr>
      <w:r w:rsidRPr="003A3CE1">
        <w:t>Nach § 27 wird der folgende § 28 eingefügt:</w:t>
      </w:r>
    </w:p>
    <w:p w14:paraId="4F605D47" w14:textId="1F0E31A2" w:rsidR="000B6B27" w:rsidRPr="003A3CE1" w:rsidRDefault="000B6B27" w:rsidP="00E371A0">
      <w:pPr>
        <w:pStyle w:val="ParagraphBezeichner"/>
      </w:pPr>
      <w:r w:rsidRPr="003A3CE1">
        <w:t>8</w:t>
      </w:r>
    </w:p>
    <w:p w14:paraId="54E901C0" w14:textId="1C9B0203" w:rsidR="000B6B27" w:rsidRPr="003A3CE1" w:rsidRDefault="000B6B27" w:rsidP="00E371A0">
      <w:pPr>
        <w:pStyle w:val="Paragraphberschrift"/>
      </w:pPr>
      <w:r w:rsidRPr="003A3CE1">
        <w:t>Sonderregelung für die Windenergie an Land</w:t>
      </w:r>
    </w:p>
    <w:p w14:paraId="5F27DF6E" w14:textId="77777777" w:rsidR="000B6B27" w:rsidRPr="003A3CE1" w:rsidRDefault="000B6B27" w:rsidP="000B6B27">
      <w:pPr>
        <w:pStyle w:val="JuristischerAbsatznummeriert"/>
      </w:pPr>
      <w:r w:rsidRPr="003A3CE1">
        <w:t xml:space="preserve">Auf Windenergiegebiete nach § 2 Nummer 1 des Windenergieflächenbedarfsgesetzes sind vorrangig die §§ 245e und 249 des Baugesetzbuchs anzuwenden; § 7 Absatz 3 Satz 3 bis 5 ist nicht anzuwenden. </w:t>
      </w:r>
    </w:p>
    <w:p w14:paraId="5AA67F71" w14:textId="54FE5089" w:rsidR="000B6B27" w:rsidRPr="003A3CE1" w:rsidRDefault="000B6B27" w:rsidP="000B6B27">
      <w:pPr>
        <w:pStyle w:val="JuristischerAbsatznummeriert"/>
        <w:tabs>
          <w:tab w:val="left" w:pos="850"/>
        </w:tabs>
      </w:pPr>
      <w:r w:rsidRPr="003A3CE1">
        <w:t>Vorranggebiete für Windenergie sind zusätzlich als Beschleunigungsgebiete für die Windenergie an Land auszuweisen, soweit sie nicht in einem der folgenden Gebiete liegen:</w:t>
      </w:r>
    </w:p>
    <w:p w14:paraId="4F1FB877" w14:textId="77777777" w:rsidR="000B6B27" w:rsidRPr="003A3CE1" w:rsidRDefault="000B6B27" w:rsidP="000B6B27">
      <w:pPr>
        <w:pStyle w:val="NummerierungStufe1"/>
      </w:pPr>
      <w:r w:rsidRPr="003A3CE1">
        <w:lastRenderedPageBreak/>
        <w:t>Natura 2000-Gebiete, Naturschutzgebiete, Nationalparks sowie Kern- und Pflegezonen von Biosphärenreservaten nach dem Bundesnaturschutzgesetz oder</w:t>
      </w:r>
    </w:p>
    <w:p w14:paraId="3B646A7E" w14:textId="68CCF2E4" w:rsidR="000B6B27" w:rsidRPr="003A3CE1" w:rsidRDefault="000B6B27" w:rsidP="000B6B27">
      <w:pPr>
        <w:pStyle w:val="NummerierungStufe1"/>
      </w:pPr>
      <w:r w:rsidRPr="003A3CE1">
        <w:t>Gebiete mit landesweit bedeutenden Vorkommen mindestens einer durch den Ausbau der Windenergie betroffenen europäischen Vogelart nach § 7 Absatz 2 Nummer 12 des Bundesnaturschutzgesetzes einer in Anhang IV der Richtlinie 92/43/EWG aufgeführten Art oder einer Art, die in einer Rechtsverordnung nach § 54 Absatz 2 des Bundesnaturschutzgesetzes aufgeführt ist; diese Gebiete können auf der Grundlage von vorhandenen Daten zu bekannten Artvorkommen oder zu besonders geeigneten Lebensräumen ermittelt werden.</w:t>
      </w:r>
    </w:p>
    <w:p w14:paraId="198F06A6" w14:textId="52A9604F" w:rsidR="000B6B27" w:rsidRPr="003A3CE1" w:rsidRDefault="00FE13DE" w:rsidP="000B6B27">
      <w:pPr>
        <w:pStyle w:val="JuristischerAbsatzFolgeabsatz"/>
      </w:pPr>
      <w:r w:rsidRPr="003A3CE1">
        <w:t>Eine Art im Sinne des Satzes 1 Nummer 2 ist betroffen, wenn durch den Ausbau der Windenergie Verstöße gegen § 44 Absatz 1 Nummer 1 bis 3 des Bundesnaturschutzgesetzes zu erwarten sind. Besonders geeignete Lebensräume sind insbesondere die Lebensraumtypen nach Anhang I der Richtlinie 92/43/EWG die für durch den Ausbau der Windenergie betroffene Arten als Habitate geeignet sind.</w:t>
      </w:r>
    </w:p>
    <w:p w14:paraId="22330B2E" w14:textId="77777777" w:rsidR="00FE13DE" w:rsidRPr="003A3CE1" w:rsidRDefault="00FE13DE" w:rsidP="00FE13DE">
      <w:pPr>
        <w:pStyle w:val="JuristischerAbsatznummeriert"/>
      </w:pPr>
      <w:r w:rsidRPr="003A3CE1">
        <w:t xml:space="preserve">Die Länder können durch Landesgesetz bestimmen, dass es abweichend von der Verpflichtung in Absatz 2 Satz 1, im Ermessen der planaufstellenden Behörde steht, zusätzliche Vorranggebiete für Windenergie als Beschleunigungsgebiete auszuweisen, sobald und solange der Flächenbeitragswert nach der Anlage Spalte 2 des Windenergieflächenbedarfsgesetzes oder das jeweilige daraus abgeleitete Teilflächenziel nach § 3 Absatz 2 Satz 1 Nummer 2 oder Satz 2 des Windenergieflächenbedarfsgesetzes erreicht ist. § 6a des Windenergieflächenbedarfsgesetzes bleibt unberührt. </w:t>
      </w:r>
    </w:p>
    <w:p w14:paraId="6D6C8DA1" w14:textId="77777777" w:rsidR="00FE13DE" w:rsidRPr="003A3CE1" w:rsidRDefault="00FE13DE" w:rsidP="00FE13DE">
      <w:pPr>
        <w:pStyle w:val="JuristischerAbsatznummeriert"/>
      </w:pPr>
      <w:r w:rsidRPr="003A3CE1">
        <w:t>Bei der Ausweisung der Beschleunigungsgebiete sind Regeln für wirksame Minderungsmaßnahmen für die Errichtung und den Betrieb von Anlagen und deren Netzanschluss aufzustellen, um mögliche negative Auswirkungen vorrangiger Vorhaben zu vermeiden oder, falls dies nicht möglich ist, erheblich zu verringern. Auswirkungen nach Satz 1 sind nur Auswirkungen auf</w:t>
      </w:r>
    </w:p>
    <w:p w14:paraId="46E09E2D" w14:textId="6EB984C8" w:rsidR="00FE13DE" w:rsidRPr="003A3CE1" w:rsidRDefault="00FE13DE" w:rsidP="00FE13DE">
      <w:pPr>
        <w:pStyle w:val="NummerierungStufe1"/>
      </w:pPr>
      <w:r w:rsidRPr="003A3CE1">
        <w:t>Erhaltungsziele nach § 7 Absatz 1 Nummer 9 des Bundesnaturschutzgesetzes,</w:t>
      </w:r>
    </w:p>
    <w:p w14:paraId="5E27EFC7" w14:textId="5DA248CE" w:rsidR="00FE13DE" w:rsidRPr="003A3CE1" w:rsidRDefault="00FE13DE" w:rsidP="00FE13DE">
      <w:pPr>
        <w:pStyle w:val="NummerierungStufe1"/>
      </w:pPr>
      <w:r w:rsidRPr="003A3CE1">
        <w:t>europäische Vogelarten nach § 7 Absatz 2 Nummer 12 des Bundesnaturschutzgesetzes, in Anhang IV der Richtlinie 92/43/EWG aufgeführte Arten oder Arten, die in einer Rechtsverordnung nach § 54 Absatz 1 Nummer 2 des Bundesnaturschutzgesetzes aufgeführt sind,</w:t>
      </w:r>
    </w:p>
    <w:p w14:paraId="35CFE7CB" w14:textId="3F91969E" w:rsidR="00FE13DE" w:rsidRPr="003A3CE1" w:rsidRDefault="00FE13DE" w:rsidP="00FE13DE">
      <w:pPr>
        <w:pStyle w:val="NummerierungStufe1"/>
      </w:pPr>
      <w:r w:rsidRPr="003A3CE1">
        <w:t>Bewirtschaftungsziele nach § 27 des Wasserhaushaltsgesetzes.</w:t>
      </w:r>
    </w:p>
    <w:p w14:paraId="4F4BF5E0" w14:textId="7C87CED9" w:rsidR="00FE13DE" w:rsidRPr="003A3CE1" w:rsidRDefault="00FE13DE" w:rsidP="00FE13DE">
      <w:pPr>
        <w:pStyle w:val="JuristischerAbsatzFolgeabsatz"/>
      </w:pPr>
      <w:r w:rsidRPr="003A3CE1">
        <w:t>Die Aufstellung von Regeln für Minderungsmaßnahmen kann entsprechend Anlage 3 erfolgen.</w:t>
      </w:r>
    </w:p>
    <w:p w14:paraId="02C47C30" w14:textId="4A9CACC7" w:rsidR="00FE13DE" w:rsidRPr="003A3CE1" w:rsidRDefault="00FE13DE" w:rsidP="00FE13DE">
      <w:pPr>
        <w:pStyle w:val="JuristischerAbsatznummeriert"/>
      </w:pPr>
      <w:r w:rsidRPr="003A3CE1">
        <w:t>Die Ausweisung als Beschleunigungsgebiet und die Aufstellung von Regeln für Minderungsmaßnahmen erfolgt im Rahmen des Planaufstellungsverfahrens zur Festlegung der Vorranggebiete für Windenergie. Wurden die Planaufstellungsverfahren vor dem … [einsetzen: Datum des Inkrafttretens nach Artikel … [einsetzen: Artikel mit der Regelung zum Inkrafttreten]] förmlich eingeleitet, kann die erforderliche Ausweisung von Beschleunigungsgebieten und die Aufstellung von Regeln für Minderungsmaßnahmen ausnahmsweise in einem nachfolgenden, innerhalb von 3 Monaten förmlich einzuleitenden  separaten Planungsverfahren erfolgen; in diesem Fall sind § 7 Absatz 5, die §§ 8, 9 Absatz 5, die §§ 10 und 11 für Raumordnungspläne entsprechend anzuwenden.</w:t>
      </w:r>
    </w:p>
    <w:p w14:paraId="7BE38E2D" w14:textId="77777777" w:rsidR="00FE13DE" w:rsidRPr="003A3CE1" w:rsidRDefault="00FE13DE" w:rsidP="00FE13DE">
      <w:pPr>
        <w:pStyle w:val="JuristischerAbsatznummeriert"/>
      </w:pPr>
      <w:r w:rsidRPr="003A3CE1">
        <w:t>Eine Verletzung der Vorschriften der Absätze 2 bis 5 über die zusätzliche Ausweisung als Beschleunigungsgebiet ist für die Rechtswirksamkeit des Vorranggebiets im Übrigen unbeachtlich.</w:t>
      </w:r>
    </w:p>
    <w:p w14:paraId="7C410B90" w14:textId="77777777" w:rsidR="00FE13DE" w:rsidRPr="003A3CE1" w:rsidRDefault="00FE13DE" w:rsidP="00FE13DE">
      <w:pPr>
        <w:pStyle w:val="JuristischerAbsatznummeriert"/>
      </w:pPr>
      <w:r w:rsidRPr="003A3CE1">
        <w:lastRenderedPageBreak/>
        <w:t xml:space="preserve">Für Vorranggebiete für Windenergie, die nach Ablauf des 19. Mai 2024 und vor dem … [einsetzen: Inkrafttreten dieses Gesetzes nach Artikel </w:t>
      </w:r>
      <w:proofErr w:type="spellStart"/>
      <w:r w:rsidRPr="003A3CE1">
        <w:t>xy</w:t>
      </w:r>
      <w:proofErr w:type="spellEnd"/>
      <w:r w:rsidRPr="003A3CE1">
        <w:t>] ausgewiesen worden sind, gelten die Absätze 2 bis 6 entsprechend.“</w:t>
      </w:r>
    </w:p>
    <w:p w14:paraId="714887EC" w14:textId="00567453" w:rsidR="007B3352" w:rsidRPr="003A3CE1" w:rsidRDefault="00FE13DE" w:rsidP="002B4501">
      <w:pPr>
        <w:pStyle w:val="RevisionNummerierungStufe1"/>
        <w:numPr>
          <w:ilvl w:val="3"/>
          <w:numId w:val="41"/>
        </w:numPr>
      </w:pPr>
      <w:r w:rsidRPr="003A3CE1">
        <w:t>Nach Anlage 2 wird die folgende Anlage 3 eingefügt:</w:t>
      </w:r>
    </w:p>
    <w:p w14:paraId="2706AC5C" w14:textId="63A51BB0" w:rsidR="00FE13DE" w:rsidRPr="003A3CE1" w:rsidRDefault="00FE13DE" w:rsidP="00FE13DE">
      <w:pPr>
        <w:pStyle w:val="RevisionAnlageBezeichner"/>
      </w:pPr>
      <w:r w:rsidRPr="003A3CE1">
        <w:t>Anlage 3</w:t>
      </w:r>
    </w:p>
    <w:p w14:paraId="50240C99" w14:textId="1050BC89" w:rsidR="00FE13DE" w:rsidRPr="003A3CE1" w:rsidRDefault="00FE13DE" w:rsidP="00E371A0">
      <w:pPr>
        <w:pStyle w:val="RevisionAnlageVerweis"/>
      </w:pPr>
      <w:r w:rsidRPr="003A3CE1">
        <w:t>(zu § 28 Absatz 4 Satz 3)</w:t>
      </w:r>
    </w:p>
    <w:p w14:paraId="71CE6264" w14:textId="590DC81B" w:rsidR="00FE13DE" w:rsidRPr="003A3CE1" w:rsidRDefault="00FE13DE" w:rsidP="00E371A0">
      <w:pPr>
        <w:pStyle w:val="RevisionAnlageberschrift"/>
      </w:pPr>
      <w:r w:rsidRPr="003A3CE1">
        <w:t>Regeln für Minderungsmaßnahmen</w:t>
      </w:r>
    </w:p>
    <w:p w14:paraId="4BE4BAD1" w14:textId="77777777" w:rsidR="00FE13DE" w:rsidRPr="003A3CE1" w:rsidRDefault="00FE13DE" w:rsidP="00FE13DE">
      <w:pPr>
        <w:pStyle w:val="RevisionAnlageText"/>
        <w:rPr>
          <w:b/>
        </w:rPr>
      </w:pPr>
      <w:r w:rsidRPr="003A3CE1">
        <w:rPr>
          <w:b/>
        </w:rPr>
        <w:t>Aufstellung von Regeln für wirksame Minderungsmaßnahmen durch die planaufstellende Behörde (§ 28 Absatz 4 Satz 3)</w:t>
      </w:r>
    </w:p>
    <w:p w14:paraId="20DFCD47" w14:textId="77777777" w:rsidR="00FE13DE" w:rsidRPr="003A3CE1" w:rsidRDefault="00FE13DE" w:rsidP="00FE13DE">
      <w:pPr>
        <w:pStyle w:val="RevisionAnlageText"/>
      </w:pPr>
      <w:bookmarkStart w:id="17" w:name="_Hlk198035065"/>
      <w:r w:rsidRPr="003A3CE1">
        <w:t>Als Regeln für Minderungsmaßnahmen bestimmt die planaufstellende Behörde für das jeweilige Beschleunigungsgebiet und unter Berücksichtigung der dort zu erwartenden Umweltauswirkungen, welche Arten von Minderungsmaßnahmen regelmäßig oder anlassbezogen durchzuführen oder zu prüfen sind.</w:t>
      </w:r>
    </w:p>
    <w:bookmarkEnd w:id="17"/>
    <w:p w14:paraId="44D2DF1B" w14:textId="77777777" w:rsidR="00FE13DE" w:rsidRPr="003A3CE1" w:rsidRDefault="00FE13DE" w:rsidP="00FE13DE">
      <w:pPr>
        <w:pStyle w:val="RevisionAnlageText"/>
        <w:rPr>
          <w:b/>
        </w:rPr>
      </w:pPr>
      <w:r w:rsidRPr="003A3CE1">
        <w:rPr>
          <w:b/>
        </w:rPr>
        <w:t>I.</w:t>
      </w:r>
      <w:r w:rsidRPr="003A3CE1">
        <w:rPr>
          <w:b/>
        </w:rPr>
        <w:tab/>
        <w:t>Kriterien für die Aufstellung von geeigneten Regeln für wirksame Minderungsmaßnahmen</w:t>
      </w:r>
    </w:p>
    <w:p w14:paraId="68C5DF21" w14:textId="77777777" w:rsidR="00FE13DE" w:rsidRPr="003A3CE1" w:rsidRDefault="00FE13DE" w:rsidP="00FE13DE">
      <w:pPr>
        <w:pStyle w:val="RevisionAnlageText"/>
      </w:pPr>
      <w:r w:rsidRPr="003A3CE1">
        <w:t xml:space="preserve">Die planaufstellende Behörde richtet die Regeln an den folgenden Kriterien nach Artikel 15c Absatz 1 Unterabsatz 2 der Richtlinie (EU) 2018/2001 in der Fassung vom 17. Mai 2024 aus: </w:t>
      </w:r>
    </w:p>
    <w:p w14:paraId="0A0DEA68" w14:textId="77777777" w:rsidR="00FE13DE" w:rsidRPr="003A3CE1" w:rsidRDefault="00FE13DE" w:rsidP="00FE13DE">
      <w:pPr>
        <w:pStyle w:val="RevisionAnlageText"/>
        <w:rPr>
          <w:b/>
        </w:rPr>
      </w:pPr>
      <w:r w:rsidRPr="003A3CE1">
        <w:rPr>
          <w:b/>
        </w:rPr>
        <w:t>I.1</w:t>
      </w:r>
      <w:r w:rsidRPr="003A3CE1">
        <w:rPr>
          <w:b/>
        </w:rPr>
        <w:tab/>
        <w:t>Besonderheiten des jeweiligen Beschleunigungsgebietes</w:t>
      </w:r>
    </w:p>
    <w:p w14:paraId="52E63D18" w14:textId="77777777" w:rsidR="00FE13DE" w:rsidRPr="003A3CE1" w:rsidRDefault="00FE13DE" w:rsidP="00FE13DE">
      <w:pPr>
        <w:pStyle w:val="RevisionAnlageText"/>
      </w:pPr>
      <w:r w:rsidRPr="003A3CE1">
        <w:t xml:space="preserve">Die Besonderheiten des jeweiligen Beschleunigungsgebietes werden auf der Grundlage aller vorhandenen umweltbezogenen Daten einschließlich der Ergebnisse der Prüfung nach § 7 Absatz 6, sofern diese durchzuführen ist, sowie der Umweltprüfung nach § 8 bestimmt; dies sind die Prüfungsergebnisse bezogen auf die Windenergiegebiete, die den auszuweisenden Beschleunigungsgebieten zugrunde liegen. Auf die Bestandsaufnahme im Umweltbericht auf der Grundlage der Anlage 1 Nummer 2 Buchstabe a kann Bezug genommen werden. Neben bedeutenden Artvorkommen sind die vorhandenen Biotope und deren Wertigkeit, die </w:t>
      </w:r>
      <w:proofErr w:type="spellStart"/>
      <w:r w:rsidRPr="003A3CE1">
        <w:t>Habitatausstattung</w:t>
      </w:r>
      <w:proofErr w:type="spellEnd"/>
      <w:r w:rsidRPr="003A3CE1">
        <w:t xml:space="preserve"> sowie der ökologische Zustand oder das ökologische Potenzial eines oberirdischen Gewässers zu berücksichtigen.</w:t>
      </w:r>
    </w:p>
    <w:p w14:paraId="65C2AD17" w14:textId="77777777" w:rsidR="00FE13DE" w:rsidRPr="003A3CE1" w:rsidRDefault="00FE13DE" w:rsidP="00FE13DE">
      <w:pPr>
        <w:pStyle w:val="RevisionAnlageText"/>
        <w:rPr>
          <w:b/>
        </w:rPr>
      </w:pPr>
      <w:r w:rsidRPr="003A3CE1">
        <w:rPr>
          <w:b/>
        </w:rPr>
        <w:t>I.2</w:t>
      </w:r>
      <w:r w:rsidRPr="003A3CE1">
        <w:rPr>
          <w:b/>
        </w:rPr>
        <w:tab/>
        <w:t xml:space="preserve">Art der vorrangigen Erneuerbare-Energien-Technologie </w:t>
      </w:r>
    </w:p>
    <w:p w14:paraId="7877305B" w14:textId="77777777" w:rsidR="00FE13DE" w:rsidRPr="003A3CE1" w:rsidRDefault="00FE13DE" w:rsidP="00FE13DE">
      <w:pPr>
        <w:pStyle w:val="RevisionAnlageText"/>
      </w:pPr>
      <w:r w:rsidRPr="003A3CE1">
        <w:t>Art der vorrangigen Erneuerbare-Energien-Technologien, für die ein Beschleunigungsgebiet ausgewiesen wird, ist die Windenergie an Land sowie die zulässigen Speicher, jeweils einschließlich der zulässigen Nebenanlagen, insbesondere ihres Netzanschlusses.</w:t>
      </w:r>
    </w:p>
    <w:p w14:paraId="0F870D92" w14:textId="77777777" w:rsidR="00FE13DE" w:rsidRPr="003A3CE1" w:rsidRDefault="00FE13DE" w:rsidP="00FE13DE">
      <w:pPr>
        <w:pStyle w:val="RevisionAnlageText"/>
        <w:rPr>
          <w:b/>
        </w:rPr>
      </w:pPr>
      <w:r w:rsidRPr="003A3CE1">
        <w:rPr>
          <w:b/>
        </w:rPr>
        <w:t>I.3</w:t>
      </w:r>
      <w:r w:rsidRPr="003A3CE1">
        <w:rPr>
          <w:b/>
        </w:rPr>
        <w:tab/>
        <w:t xml:space="preserve">Ermittelte Umweltauswirkungen </w:t>
      </w:r>
    </w:p>
    <w:p w14:paraId="4B204CEA" w14:textId="77777777" w:rsidR="00FE13DE" w:rsidRPr="003A3CE1" w:rsidRDefault="00FE13DE" w:rsidP="00FE13DE">
      <w:pPr>
        <w:pStyle w:val="RevisionAnlageText"/>
      </w:pPr>
      <w:r w:rsidRPr="003A3CE1">
        <w:t>Bei der Ermittlung der Umweltauswirkungen sind zu berücksichtigen:</w:t>
      </w:r>
    </w:p>
    <w:p w14:paraId="313393A9" w14:textId="77777777" w:rsidR="00FE13DE" w:rsidRPr="003A3CE1" w:rsidRDefault="00FE13DE" w:rsidP="00FE13DE">
      <w:pPr>
        <w:pStyle w:val="RevisionAnlageText"/>
      </w:pPr>
      <w:r w:rsidRPr="003A3CE1">
        <w:t>a)</w:t>
      </w:r>
      <w:r w:rsidRPr="003A3CE1">
        <w:tab/>
        <w:t>die Kriterien nach den Nummern I.1 und I.2,</w:t>
      </w:r>
    </w:p>
    <w:p w14:paraId="22B48E64" w14:textId="77777777" w:rsidR="00FE13DE" w:rsidRPr="003A3CE1" w:rsidRDefault="00FE13DE" w:rsidP="001D085D">
      <w:pPr>
        <w:pStyle w:val="RevisionAnlageText"/>
        <w:ind w:left="720" w:hanging="720"/>
      </w:pPr>
      <w:r w:rsidRPr="003A3CE1">
        <w:t>b)</w:t>
      </w:r>
      <w:r w:rsidRPr="003A3CE1">
        <w:tab/>
        <w:t xml:space="preserve">die Prognose im Umweltbericht auf der Grundlage der Anlage 1 Nummer 2 Buchstabe b, </w:t>
      </w:r>
    </w:p>
    <w:p w14:paraId="03C75D8F" w14:textId="77777777" w:rsidR="00FE13DE" w:rsidRPr="003A3CE1" w:rsidRDefault="00FE13DE" w:rsidP="001D085D">
      <w:pPr>
        <w:pStyle w:val="RevisionAnlageText"/>
        <w:ind w:left="720" w:hanging="720"/>
      </w:pPr>
      <w:r w:rsidRPr="003A3CE1">
        <w:t>c)</w:t>
      </w:r>
      <w:r w:rsidRPr="003A3CE1">
        <w:tab/>
        <w:t>die technologiebezogenen, nicht vorhabenbezogenen Wirkfaktoren von Windenergie, die Konfliktintensität sowie die Wirksamkeit der potentiellen Minderungsmaßnahmen und</w:t>
      </w:r>
    </w:p>
    <w:p w14:paraId="125CF884" w14:textId="77777777" w:rsidR="00FE13DE" w:rsidRPr="003A3CE1" w:rsidRDefault="00FE13DE" w:rsidP="001D085D">
      <w:pPr>
        <w:pStyle w:val="RevisionAnlageText"/>
        <w:ind w:left="720" w:hanging="720"/>
      </w:pPr>
      <w:r w:rsidRPr="003A3CE1">
        <w:lastRenderedPageBreak/>
        <w:t>d)</w:t>
      </w:r>
      <w:r w:rsidRPr="003A3CE1">
        <w:tab/>
        <w:t>die Sensibilität und die naturschutzfachliche Bedeutung der betroffenen besonders geschützten Arten unter Berücksichtigung des Erhaltungszustands und des Gefährdungsgrads sowie der besonders geeigneten Lebensräume dieser Arten.</w:t>
      </w:r>
    </w:p>
    <w:p w14:paraId="13B690F6" w14:textId="77777777" w:rsidR="00FE13DE" w:rsidRPr="003A3CE1" w:rsidRDefault="00FE13DE" w:rsidP="00FE13DE">
      <w:pPr>
        <w:pStyle w:val="RevisionAnlageText"/>
        <w:rPr>
          <w:b/>
        </w:rPr>
      </w:pPr>
      <w:r w:rsidRPr="003A3CE1">
        <w:rPr>
          <w:b/>
        </w:rPr>
        <w:t>I.4</w:t>
      </w:r>
      <w:r w:rsidRPr="003A3CE1">
        <w:rPr>
          <w:b/>
        </w:rPr>
        <w:tab/>
        <w:t>Auflistung möglicher Umweltauswirkungen</w:t>
      </w:r>
    </w:p>
    <w:p w14:paraId="5DE3D8E6" w14:textId="77777777" w:rsidR="00FE13DE" w:rsidRPr="003A3CE1" w:rsidRDefault="00FE13DE" w:rsidP="00FE13DE">
      <w:pPr>
        <w:pStyle w:val="RevisionAnlageText"/>
      </w:pPr>
      <w:r w:rsidRPr="003A3CE1">
        <w:t>Mögliche Umweltauswirkungen sind:</w:t>
      </w:r>
    </w:p>
    <w:p w14:paraId="0904DDDA" w14:textId="77777777" w:rsidR="00FE13DE" w:rsidRPr="003A3CE1" w:rsidRDefault="00FE13DE" w:rsidP="001D085D">
      <w:pPr>
        <w:pStyle w:val="RevisionAnlageText"/>
        <w:ind w:left="720" w:hanging="720"/>
      </w:pPr>
      <w:r w:rsidRPr="003A3CE1">
        <w:t>a)</w:t>
      </w:r>
      <w:r w:rsidRPr="003A3CE1">
        <w:tab/>
        <w:t xml:space="preserve">baubedingte Beeinträchtigungen der boden- und </w:t>
      </w:r>
      <w:proofErr w:type="spellStart"/>
      <w:r w:rsidRPr="003A3CE1">
        <w:t>gehölzbrütenden</w:t>
      </w:r>
      <w:proofErr w:type="spellEnd"/>
      <w:r w:rsidRPr="003A3CE1">
        <w:t xml:space="preserve"> europäischen Vogelarten und Arten, die im Anhang IV der Richtlinie 92/43/EWG aufgeführt sind, insbesondere der Fledermäuse,</w:t>
      </w:r>
    </w:p>
    <w:p w14:paraId="1ABFB60F" w14:textId="77777777" w:rsidR="00FE13DE" w:rsidRPr="003A3CE1" w:rsidRDefault="00FE13DE" w:rsidP="001D085D">
      <w:pPr>
        <w:pStyle w:val="RevisionAnlageText"/>
        <w:ind w:left="720" w:hanging="720"/>
      </w:pPr>
      <w:r w:rsidRPr="003A3CE1">
        <w:t>b)</w:t>
      </w:r>
      <w:r w:rsidRPr="003A3CE1">
        <w:tab/>
        <w:t>Beschädigung oder Zerstörung von Fortpflanzungs- und Ruhestätten von europäischen Vogelarten und Arten, die im Anhang IV der Richtlinie 92/43/EWG aufgeführt sind (§ 44 Absatz 1 Nummer 3 des Bundesnaturschutzgesetzes),</w:t>
      </w:r>
    </w:p>
    <w:p w14:paraId="47B82A53" w14:textId="77777777" w:rsidR="00FE13DE" w:rsidRPr="003A3CE1" w:rsidRDefault="00FE13DE" w:rsidP="001D085D">
      <w:pPr>
        <w:pStyle w:val="RevisionAnlageText"/>
        <w:ind w:left="720" w:hanging="720"/>
      </w:pPr>
      <w:r w:rsidRPr="003A3CE1">
        <w:t>c)</w:t>
      </w:r>
      <w:r w:rsidRPr="003A3CE1">
        <w:tab/>
        <w:t>bau-, anlagen- und betriebsbedingte Auswirkungen auf Rastgebiete, Kolonien, Schlafplatzgemeinschaften oder sonstige Ansammlungen störungsempfindlicher europäischer Vogelarten (§ 44 Absatz 1 Nummer 2 des Bundesnaturschutzgesetzes),</w:t>
      </w:r>
    </w:p>
    <w:p w14:paraId="7F3C99ED" w14:textId="77777777" w:rsidR="00FE13DE" w:rsidRPr="003A3CE1" w:rsidRDefault="00FE13DE" w:rsidP="001D085D">
      <w:pPr>
        <w:pStyle w:val="RevisionAnlageText"/>
        <w:ind w:left="720" w:hanging="720"/>
      </w:pPr>
      <w:r w:rsidRPr="003A3CE1">
        <w:t>d)</w:t>
      </w:r>
      <w:r w:rsidRPr="003A3CE1">
        <w:tab/>
        <w:t>erhebliche Beeinträchtigung eines in der Nähe des Beschleunigungsgebiets gelegenen Natura 2000-Gebiets (§ 34 Absatz 1 des Bundesnaturschutzgesetzes),</w:t>
      </w:r>
    </w:p>
    <w:p w14:paraId="52EA08E4" w14:textId="0BCAFA5E" w:rsidR="00FE13DE" w:rsidRPr="003A3CE1" w:rsidRDefault="00FE13DE" w:rsidP="001D085D">
      <w:pPr>
        <w:pStyle w:val="RevisionAnlageText"/>
        <w:ind w:left="720" w:hanging="720"/>
      </w:pPr>
      <w:r w:rsidRPr="003A3CE1">
        <w:t>e)</w:t>
      </w:r>
      <w:r w:rsidRPr="003A3CE1">
        <w:tab/>
        <w:t>Auswirkungen auf den ökologischen Zustand oder das ökologische Potenzial eines oberirdischen Gewässers (§ 27 des Wasserhaushaltsgesetzes),</w:t>
      </w:r>
    </w:p>
    <w:p w14:paraId="7763ECF7" w14:textId="77777777" w:rsidR="00FE13DE" w:rsidRPr="003A3CE1" w:rsidRDefault="00FE13DE" w:rsidP="001D085D">
      <w:pPr>
        <w:pStyle w:val="RevisionAnlageText"/>
        <w:ind w:left="720" w:hanging="720"/>
      </w:pPr>
      <w:r w:rsidRPr="003A3CE1">
        <w:t>f)</w:t>
      </w:r>
      <w:r w:rsidRPr="003A3CE1">
        <w:tab/>
        <w:t>betriebsbedingte Tötung oder Verletzung von Vorkommen kollisionsgefährdeter europäischer Vogelarten und Arten, die im Anhang IV der Richtlinie 92/43/EWG aufgeführt sind, insbesondere von</w:t>
      </w:r>
    </w:p>
    <w:p w14:paraId="4F86AD46" w14:textId="77777777" w:rsidR="00FE13DE" w:rsidRPr="003A3CE1" w:rsidRDefault="00FE13DE" w:rsidP="001D085D">
      <w:pPr>
        <w:pStyle w:val="RevisionAnlageText"/>
        <w:ind w:left="720" w:hanging="720"/>
      </w:pPr>
      <w:proofErr w:type="spellStart"/>
      <w:r w:rsidRPr="003A3CE1">
        <w:t>aa</w:t>
      </w:r>
      <w:proofErr w:type="spellEnd"/>
      <w:r w:rsidRPr="003A3CE1">
        <w:t>)</w:t>
      </w:r>
      <w:r w:rsidRPr="003A3CE1">
        <w:tab/>
        <w:t>kollisionsgefährdeten Brutvogelarten als Einzelbrutpaare nach der Anlage 1 Abschnitt 1 des Bundesnaturschutzgesetzes (§ 44 Absatz 1 Nummer 1 des Bundesnaturschutzgesetzes),</w:t>
      </w:r>
    </w:p>
    <w:p w14:paraId="7CB245D8" w14:textId="77777777" w:rsidR="00FE13DE" w:rsidRPr="003A3CE1" w:rsidRDefault="00FE13DE" w:rsidP="00FE13DE">
      <w:pPr>
        <w:pStyle w:val="RevisionAnlageText"/>
      </w:pPr>
      <w:proofErr w:type="spellStart"/>
      <w:r w:rsidRPr="003A3CE1">
        <w:t>bb</w:t>
      </w:r>
      <w:proofErr w:type="spellEnd"/>
      <w:r w:rsidRPr="003A3CE1">
        <w:t>)</w:t>
      </w:r>
      <w:r w:rsidRPr="003A3CE1">
        <w:tab/>
        <w:t>kollisionsgefährdeten Brutvogelarten in Kolonien, Schlafplatzgemeinschaften oder sonstigen Ansammlungen (§ 44 Absatz 1 Nummer 1 des Bundesnaturschutzgesetzes),</w:t>
      </w:r>
    </w:p>
    <w:p w14:paraId="5E2E737E" w14:textId="6D4EACF0" w:rsidR="00FE13DE" w:rsidRPr="003A3CE1" w:rsidRDefault="00FE13DE" w:rsidP="00FE13DE">
      <w:pPr>
        <w:pStyle w:val="RevisionAnlageText"/>
      </w:pPr>
      <w:r w:rsidRPr="003A3CE1">
        <w:t>cc)</w:t>
      </w:r>
      <w:r w:rsidRPr="003A3CE1">
        <w:tab/>
        <w:t>Fledermausarten (§ 44 Absatz 1 Nummer 1 des Bundesnaturschutzgesetzes),</w:t>
      </w:r>
    </w:p>
    <w:p w14:paraId="371184B6" w14:textId="77777777" w:rsidR="00FE13DE" w:rsidRPr="003A3CE1" w:rsidRDefault="00FE13DE" w:rsidP="001D085D">
      <w:pPr>
        <w:pStyle w:val="RevisionAnlageText"/>
        <w:ind w:left="720" w:hanging="720"/>
      </w:pPr>
      <w:r w:rsidRPr="003A3CE1">
        <w:t>g)</w:t>
      </w:r>
      <w:r w:rsidRPr="003A3CE1">
        <w:tab/>
        <w:t>betriebsbedingte Störung von europäischen Vogelarten und Arten, die im Anhang IV der Richtlinie 92/43/EWG aufgeführt sind, einschließlich der Fledermäuse (§ 44 Absatz 1 Nummer 2 des Bundesnaturschutzgesetzes);</w:t>
      </w:r>
    </w:p>
    <w:p w14:paraId="361D0F16" w14:textId="77777777" w:rsidR="00FE13DE" w:rsidRPr="003A3CE1" w:rsidRDefault="00FE13DE" w:rsidP="00FE13DE">
      <w:pPr>
        <w:pStyle w:val="RevisionAnlageText"/>
        <w:rPr>
          <w:b/>
        </w:rPr>
      </w:pPr>
      <w:r w:rsidRPr="003A3CE1">
        <w:rPr>
          <w:b/>
        </w:rPr>
        <w:t>II.</w:t>
      </w:r>
      <w:r w:rsidRPr="003A3CE1">
        <w:rPr>
          <w:b/>
        </w:rPr>
        <w:tab/>
        <w:t>Aufstellung der geeigneten Regeln für wirksame Minderungsmaßnahmen</w:t>
      </w:r>
    </w:p>
    <w:p w14:paraId="13D89816" w14:textId="77777777" w:rsidR="00FE13DE" w:rsidRPr="003A3CE1" w:rsidRDefault="00FE13DE" w:rsidP="00FE13DE">
      <w:pPr>
        <w:pStyle w:val="RevisionAnlageText"/>
      </w:pPr>
      <w:r w:rsidRPr="003A3CE1">
        <w:t xml:space="preserve">Die planaufstellende Behörde hat für das jeweilige Beschleunigungsgebiet Regeln für Minderungsmaßnahmen auf Basis der Kriterien nach Nummer I aufzustellen. </w:t>
      </w:r>
    </w:p>
    <w:p w14:paraId="774F3657" w14:textId="77777777" w:rsidR="00FE13DE" w:rsidRPr="003A3CE1" w:rsidRDefault="00FE13DE" w:rsidP="00FE13DE">
      <w:pPr>
        <w:pStyle w:val="RevisionAnlageText"/>
      </w:pPr>
      <w:r w:rsidRPr="003A3CE1">
        <w:t xml:space="preserve">Als Regeln für Minderungsmaßnahmen kann die planaufstellende Behörde Kategorien von Minderungsmaßnahmen sowie Beispiele für in Betracht kommende Maßnahmen aufstellen. Bei dieser Aufstellung kann die planaufstellende Behörde insbesondere Bezug nehmen auf </w:t>
      </w:r>
    </w:p>
    <w:p w14:paraId="34E4AA35" w14:textId="77777777" w:rsidR="00FE13DE" w:rsidRPr="003A3CE1" w:rsidRDefault="00FE13DE" w:rsidP="001D085D">
      <w:pPr>
        <w:pStyle w:val="RevisionAnlageText"/>
        <w:ind w:left="720" w:hanging="720"/>
      </w:pPr>
      <w:r w:rsidRPr="003A3CE1">
        <w:t>a)</w:t>
      </w:r>
      <w:r w:rsidRPr="003A3CE1">
        <w:tab/>
        <w:t>die Darlegungen im Umweltbericht auf der Grundlage von Anlage 1 Nummer 2 Buchstabe c und d,</w:t>
      </w:r>
    </w:p>
    <w:p w14:paraId="43627DCF" w14:textId="77777777" w:rsidR="00FE13DE" w:rsidRPr="003A3CE1" w:rsidRDefault="00FE13DE" w:rsidP="001D085D">
      <w:pPr>
        <w:pStyle w:val="RevisionAnlageText"/>
        <w:ind w:left="720" w:hanging="720"/>
      </w:pPr>
      <w:r w:rsidRPr="003A3CE1">
        <w:lastRenderedPageBreak/>
        <w:t>b)</w:t>
      </w:r>
      <w:r w:rsidRPr="003A3CE1">
        <w:tab/>
        <w:t>den nachfolgenden, nicht abschließenden Katalog von Kategorien von Minderungsmaßnahmen einschließlich der allgemeinen Beispiele für Maßnahmen.</w:t>
      </w:r>
    </w:p>
    <w:p w14:paraId="34813DC6" w14:textId="77777777" w:rsidR="00FE13DE" w:rsidRPr="003A3CE1" w:rsidRDefault="00FE13DE" w:rsidP="00FE13DE">
      <w:pPr>
        <w:pStyle w:val="RevisionAnlageText"/>
        <w:rPr>
          <w:b/>
        </w:rPr>
      </w:pPr>
      <w:r w:rsidRPr="003A3CE1">
        <w:rPr>
          <w:b/>
        </w:rPr>
        <w:t>II.1</w:t>
      </w:r>
      <w:r w:rsidRPr="003A3CE1">
        <w:rPr>
          <w:b/>
        </w:rPr>
        <w:tab/>
        <w:t>Kategorien von Minderungsmaßnahmen für Windenergieanlagen</w:t>
      </w:r>
    </w:p>
    <w:p w14:paraId="5D2BAB05" w14:textId="77777777" w:rsidR="00FE13DE" w:rsidRPr="003A3CE1" w:rsidRDefault="00FE13DE" w:rsidP="00FE13DE">
      <w:pPr>
        <w:pStyle w:val="RevisionAnlageText"/>
      </w:pPr>
      <w:r w:rsidRPr="003A3CE1">
        <w:t>a)</w:t>
      </w:r>
      <w:r w:rsidRPr="003A3CE1">
        <w:tab/>
        <w:t>baubedingte Minderungsmaßnahmen, insbesondere</w:t>
      </w:r>
    </w:p>
    <w:p w14:paraId="6F4CD3B4" w14:textId="77777777" w:rsidR="00FE13DE" w:rsidRPr="003A3CE1" w:rsidRDefault="00FE13DE" w:rsidP="00FE13DE">
      <w:pPr>
        <w:pStyle w:val="RevisionAnlageText"/>
      </w:pPr>
      <w:proofErr w:type="spellStart"/>
      <w:r w:rsidRPr="003A3CE1">
        <w:t>aa</w:t>
      </w:r>
      <w:proofErr w:type="spellEnd"/>
      <w:r w:rsidRPr="003A3CE1">
        <w:t>)</w:t>
      </w:r>
      <w:r w:rsidRPr="003A3CE1">
        <w:tab/>
        <w:t>ökologische Baubegleitung und zeitliche Beschränkung der Baufeldfreimachung,</w:t>
      </w:r>
    </w:p>
    <w:p w14:paraId="71628804" w14:textId="77777777" w:rsidR="00FE13DE" w:rsidRPr="003A3CE1" w:rsidRDefault="00FE13DE" w:rsidP="00FE13DE">
      <w:pPr>
        <w:pStyle w:val="RevisionAnlageText"/>
      </w:pPr>
      <w:proofErr w:type="spellStart"/>
      <w:r w:rsidRPr="003A3CE1">
        <w:t>bb</w:t>
      </w:r>
      <w:proofErr w:type="spellEnd"/>
      <w:r w:rsidRPr="003A3CE1">
        <w:t>)</w:t>
      </w:r>
      <w:r w:rsidRPr="003A3CE1">
        <w:tab/>
        <w:t>Schutzzäune für Amphibien und Reptilien,</w:t>
      </w:r>
    </w:p>
    <w:p w14:paraId="6C08E362" w14:textId="27867BF8" w:rsidR="00FE13DE" w:rsidRPr="003A3CE1" w:rsidRDefault="00FE13DE" w:rsidP="00FE13DE">
      <w:pPr>
        <w:pStyle w:val="RevisionAnlageText"/>
      </w:pPr>
      <w:r w:rsidRPr="003A3CE1">
        <w:t>cc)</w:t>
      </w:r>
      <w:r w:rsidRPr="003A3CE1">
        <w:tab/>
        <w:t>Schutzmaßnahmen in Anlehnung an vorgezogene Ausgleichsmaßnahmen zur dauerhaften Sicherung der ökologischen Funktion (CEF-Maßnahmen) wie Fledermauskästen;</w:t>
      </w:r>
    </w:p>
    <w:p w14:paraId="2C081007" w14:textId="77777777" w:rsidR="00FE13DE" w:rsidRPr="003A3CE1" w:rsidRDefault="00FE13DE" w:rsidP="00FE13DE">
      <w:pPr>
        <w:pStyle w:val="RevisionAnlageText"/>
      </w:pPr>
      <w:r w:rsidRPr="003A3CE1">
        <w:t>b)</w:t>
      </w:r>
      <w:r w:rsidRPr="003A3CE1">
        <w:tab/>
        <w:t>anlagenbedingte Minderungsmaßnahmen;</w:t>
      </w:r>
    </w:p>
    <w:p w14:paraId="4C5BA5E6" w14:textId="77777777" w:rsidR="00FE13DE" w:rsidRPr="003A3CE1" w:rsidRDefault="00FE13DE" w:rsidP="00FE13DE">
      <w:pPr>
        <w:pStyle w:val="RevisionAnlageText"/>
      </w:pPr>
      <w:r w:rsidRPr="003A3CE1">
        <w:t>c)</w:t>
      </w:r>
      <w:r w:rsidRPr="003A3CE1">
        <w:tab/>
        <w:t>betriebsbedingte Minderungsmaßnahmen, insbesondere</w:t>
      </w:r>
    </w:p>
    <w:p w14:paraId="72F83BB9" w14:textId="77777777" w:rsidR="00FE13DE" w:rsidRPr="003A3CE1" w:rsidRDefault="00FE13DE" w:rsidP="001D085D">
      <w:pPr>
        <w:pStyle w:val="RevisionAnlageText"/>
        <w:ind w:left="720" w:hanging="720"/>
      </w:pPr>
      <w:proofErr w:type="spellStart"/>
      <w:r w:rsidRPr="003A3CE1">
        <w:t>aa</w:t>
      </w:r>
      <w:proofErr w:type="spellEnd"/>
      <w:r w:rsidRPr="003A3CE1">
        <w:t>)</w:t>
      </w:r>
      <w:r w:rsidRPr="003A3CE1">
        <w:tab/>
        <w:t>Schutzmaßnahmen nach Anlage 1 Abschnitt 2 des Bundesnaturschutzgesetzes für kollisionsgefährdete Brutvogelarten als Einzelbrutpaare,</w:t>
      </w:r>
    </w:p>
    <w:p w14:paraId="381819E0" w14:textId="77777777" w:rsidR="00FE13DE" w:rsidRPr="003A3CE1" w:rsidRDefault="00FE13DE" w:rsidP="001D085D">
      <w:pPr>
        <w:pStyle w:val="RevisionAnlageText"/>
        <w:ind w:left="720" w:hanging="720"/>
      </w:pPr>
      <w:proofErr w:type="spellStart"/>
      <w:r w:rsidRPr="003A3CE1">
        <w:t>bb</w:t>
      </w:r>
      <w:proofErr w:type="spellEnd"/>
      <w:r w:rsidRPr="003A3CE1">
        <w:t>)</w:t>
      </w:r>
      <w:r w:rsidRPr="003A3CE1">
        <w:tab/>
        <w:t>Schutzmaßnahmen in Anlehnung an Anlage 1 Abschnitt 2 des Bundesnaturschutzgesetzes für kollisionsgefährdete Brutvogelarten in Kolonien, Schlafplatzgemeinschaften oder sonstigen Ansammlungen.</w:t>
      </w:r>
    </w:p>
    <w:p w14:paraId="0FA56EFC" w14:textId="77777777" w:rsidR="00FE13DE" w:rsidRPr="003A3CE1" w:rsidRDefault="00FE13DE" w:rsidP="00FE13DE">
      <w:pPr>
        <w:pStyle w:val="RevisionAnlageText"/>
        <w:rPr>
          <w:b/>
        </w:rPr>
      </w:pPr>
      <w:r w:rsidRPr="003A3CE1">
        <w:rPr>
          <w:b/>
        </w:rPr>
        <w:t>II.2</w:t>
      </w:r>
      <w:r w:rsidRPr="003A3CE1">
        <w:rPr>
          <w:b/>
        </w:rPr>
        <w:tab/>
        <w:t>Kategorien von Minderungsmaßnahmen für Speicher und Nebenanlagen</w:t>
      </w:r>
    </w:p>
    <w:p w14:paraId="589F6D65" w14:textId="77777777" w:rsidR="00FE13DE" w:rsidRPr="003A3CE1" w:rsidRDefault="00FE13DE" w:rsidP="00FE13DE">
      <w:pPr>
        <w:pStyle w:val="RevisionAnlageText"/>
      </w:pPr>
      <w:r w:rsidRPr="003A3CE1">
        <w:t>a)</w:t>
      </w:r>
      <w:r w:rsidRPr="003A3CE1">
        <w:tab/>
        <w:t>baubedingte Maßnahmen, insbesondere</w:t>
      </w:r>
    </w:p>
    <w:p w14:paraId="7734B034" w14:textId="77777777" w:rsidR="00FE13DE" w:rsidRPr="003A3CE1" w:rsidRDefault="00FE13DE" w:rsidP="00FE13DE">
      <w:pPr>
        <w:pStyle w:val="RevisionAnlageText"/>
      </w:pPr>
      <w:proofErr w:type="spellStart"/>
      <w:r w:rsidRPr="003A3CE1">
        <w:t>aa</w:t>
      </w:r>
      <w:proofErr w:type="spellEnd"/>
      <w:r w:rsidRPr="003A3CE1">
        <w:t>)</w:t>
      </w:r>
      <w:r w:rsidRPr="003A3CE1">
        <w:tab/>
        <w:t>ökologische Baubegleitung und zeitliche Beschränkung der Baufeldfreimachung,</w:t>
      </w:r>
    </w:p>
    <w:p w14:paraId="3B58A60A" w14:textId="77777777" w:rsidR="00FE13DE" w:rsidRPr="003A3CE1" w:rsidRDefault="00FE13DE" w:rsidP="00FE13DE">
      <w:pPr>
        <w:pStyle w:val="RevisionAnlageText"/>
      </w:pPr>
      <w:proofErr w:type="spellStart"/>
      <w:r w:rsidRPr="003A3CE1">
        <w:t>bb</w:t>
      </w:r>
      <w:proofErr w:type="spellEnd"/>
      <w:r w:rsidRPr="003A3CE1">
        <w:t>)</w:t>
      </w:r>
      <w:r w:rsidRPr="003A3CE1">
        <w:tab/>
        <w:t>Vermeidung der Inanspruchnahme sensibler Bereiche wie gesetzlich geschützter Biotope,</w:t>
      </w:r>
    </w:p>
    <w:p w14:paraId="52E69DE1" w14:textId="22BB0686" w:rsidR="00FE13DE" w:rsidRPr="003A3CE1" w:rsidRDefault="00FE13DE" w:rsidP="00FE13DE">
      <w:pPr>
        <w:pStyle w:val="RevisionAnlageText"/>
      </w:pPr>
      <w:r w:rsidRPr="003A3CE1">
        <w:t>cc)</w:t>
      </w:r>
      <w:r w:rsidRPr="003A3CE1">
        <w:tab/>
        <w:t>boden- und grundwasserschonender und rückstandsloser Rückbau;</w:t>
      </w:r>
    </w:p>
    <w:p w14:paraId="7443AF2E" w14:textId="77777777" w:rsidR="00FE13DE" w:rsidRPr="003A3CE1" w:rsidRDefault="00FE13DE" w:rsidP="00FE13DE">
      <w:pPr>
        <w:pStyle w:val="RevisionAnlageText"/>
      </w:pPr>
      <w:r w:rsidRPr="003A3CE1">
        <w:t>b)</w:t>
      </w:r>
      <w:r w:rsidRPr="003A3CE1">
        <w:tab/>
        <w:t>anlagenbedingte Maßnahmen, insbesondere</w:t>
      </w:r>
    </w:p>
    <w:p w14:paraId="63A46DDF" w14:textId="77777777" w:rsidR="00FE13DE" w:rsidRPr="003A3CE1" w:rsidRDefault="00FE13DE" w:rsidP="00FE13DE">
      <w:pPr>
        <w:pStyle w:val="RevisionAnlageText"/>
      </w:pPr>
      <w:proofErr w:type="spellStart"/>
      <w:r w:rsidRPr="003A3CE1">
        <w:t>aa</w:t>
      </w:r>
      <w:proofErr w:type="spellEnd"/>
      <w:r w:rsidRPr="003A3CE1">
        <w:t>)</w:t>
      </w:r>
      <w:r w:rsidRPr="003A3CE1">
        <w:tab/>
        <w:t>Begrenzung der maximal versiegelten Fläche,</w:t>
      </w:r>
    </w:p>
    <w:p w14:paraId="3617EF16" w14:textId="77777777" w:rsidR="00FE13DE" w:rsidRPr="003A3CE1" w:rsidRDefault="00FE13DE" w:rsidP="00FE13DE">
      <w:pPr>
        <w:pStyle w:val="RevisionAnlageText"/>
      </w:pPr>
      <w:proofErr w:type="spellStart"/>
      <w:r w:rsidRPr="003A3CE1">
        <w:t>bb</w:t>
      </w:r>
      <w:proofErr w:type="spellEnd"/>
      <w:r w:rsidRPr="003A3CE1">
        <w:t>)</w:t>
      </w:r>
      <w:r w:rsidRPr="003A3CE1">
        <w:tab/>
        <w:t>Integration von standortangepassten Typen von Biotopelementen,</w:t>
      </w:r>
    </w:p>
    <w:p w14:paraId="4F3BE81F" w14:textId="7BF600B8" w:rsidR="00FE13DE" w:rsidRPr="003A3CE1" w:rsidRDefault="00FE13DE" w:rsidP="00FE13DE">
      <w:pPr>
        <w:pStyle w:val="RevisionAnlageText"/>
      </w:pPr>
      <w:r w:rsidRPr="003A3CE1">
        <w:t>cc)</w:t>
      </w:r>
      <w:r w:rsidRPr="003A3CE1">
        <w:tab/>
        <w:t>Dachbegrünung,</w:t>
      </w:r>
    </w:p>
    <w:p w14:paraId="4844D1E4" w14:textId="77777777" w:rsidR="00FE13DE" w:rsidRPr="003A3CE1" w:rsidRDefault="00FE13DE" w:rsidP="001D085D">
      <w:pPr>
        <w:pStyle w:val="RevisionAnlageText"/>
        <w:ind w:left="720" w:hanging="720"/>
      </w:pPr>
      <w:proofErr w:type="spellStart"/>
      <w:r w:rsidRPr="003A3CE1">
        <w:t>dd</w:t>
      </w:r>
      <w:proofErr w:type="spellEnd"/>
      <w:r w:rsidRPr="003A3CE1">
        <w:t>)</w:t>
      </w:r>
      <w:r w:rsidRPr="003A3CE1">
        <w:tab/>
        <w:t>Sicherstellung, dass bei thermischer Beeinflussung des Grundwassers und von Oberflächengewässern diese gering gehalten wird;</w:t>
      </w:r>
    </w:p>
    <w:p w14:paraId="3CEB9B78" w14:textId="1334EF7F" w:rsidR="00FE13DE" w:rsidRPr="003A3CE1" w:rsidRDefault="00FE13DE" w:rsidP="001D085D">
      <w:pPr>
        <w:pStyle w:val="RevisionAnlageText"/>
        <w:ind w:left="720" w:hanging="720"/>
      </w:pPr>
      <w:r w:rsidRPr="003A3CE1">
        <w:t>c)</w:t>
      </w:r>
      <w:r w:rsidRPr="003A3CE1">
        <w:tab/>
        <w:t xml:space="preserve">betriebsbedingte Maßnahmen, insbesondere Pflegekonzept zur Förderung und Entwicklung </w:t>
      </w:r>
      <w:proofErr w:type="spellStart"/>
      <w:r w:rsidRPr="003A3CE1">
        <w:t>autochtoner</w:t>
      </w:r>
      <w:proofErr w:type="spellEnd"/>
      <w:r w:rsidRPr="003A3CE1">
        <w:t>, standorttypischer, artenreicher Pflanzengesellschaften</w:t>
      </w:r>
      <w:r w:rsidRPr="003A3CE1">
        <w:rPr>
          <w:color w:val="0000FF"/>
        </w:rPr>
        <w:t>.“</w:t>
      </w:r>
    </w:p>
    <w:p w14:paraId="369FEA11" w14:textId="6A4A3BF8" w:rsidR="003A3CF9" w:rsidRPr="003A3CE1" w:rsidRDefault="003A3CF9" w:rsidP="00E919A3">
      <w:pPr>
        <w:pStyle w:val="ArtikelBezeichner"/>
      </w:pPr>
    </w:p>
    <w:p w14:paraId="2FE34C98" w14:textId="77777777" w:rsidR="003A3CF9" w:rsidRPr="003A3CE1" w:rsidRDefault="00844260">
      <w:pPr>
        <w:pStyle w:val="Artikelberschrift"/>
      </w:pPr>
      <w:r w:rsidRPr="003A3CE1">
        <w:t>Ä</w:t>
      </w:r>
      <w:bookmarkStart w:id="18" w:name="eNV_3B98D7030EB54B5189D00930D6E7A56F_1"/>
      <w:bookmarkEnd w:id="18"/>
      <w:r w:rsidRPr="003A3CE1">
        <w:t>nderung des Wasserhaushaltsgesetzes</w:t>
      </w:r>
    </w:p>
    <w:p w14:paraId="3DFE2275" w14:textId="77777777" w:rsidR="003A3CF9" w:rsidRPr="003A3CE1" w:rsidRDefault="00844260">
      <w:pPr>
        <w:pStyle w:val="JuristischerAbsatznichtnummeriert"/>
      </w:pPr>
      <w:r w:rsidRPr="003A3CE1">
        <w:t xml:space="preserve">Das Wasserhaushaltsgesetz vom 31. Juli 2009 (BGBl. I S. 2585), das zuletzt durch Artikel </w:t>
      </w:r>
      <w:r w:rsidR="000C1B65" w:rsidRPr="003A3CE1">
        <w:t xml:space="preserve">7 </w:t>
      </w:r>
      <w:r w:rsidRPr="003A3CE1">
        <w:t xml:space="preserve">des Gesetzes vom </w:t>
      </w:r>
      <w:r w:rsidR="000C1B65" w:rsidRPr="003A3CE1">
        <w:t>22</w:t>
      </w:r>
      <w:r w:rsidRPr="003A3CE1">
        <w:t xml:space="preserve">. </w:t>
      </w:r>
      <w:r w:rsidR="000C1B65" w:rsidRPr="003A3CE1">
        <w:t xml:space="preserve">Dezember </w:t>
      </w:r>
      <w:r w:rsidRPr="003A3CE1">
        <w:t xml:space="preserve">2023 (BGBl. 2023 I </w:t>
      </w:r>
      <w:bookmarkStart w:id="19" w:name="DQCICT02E964BFF517DB420D9A77CDAF486E0E40"/>
      <w:r w:rsidRPr="003A3CE1">
        <w:t>Nr.</w:t>
      </w:r>
      <w:bookmarkEnd w:id="19"/>
      <w:r w:rsidRPr="003A3CE1">
        <w:t xml:space="preserve"> </w:t>
      </w:r>
      <w:r w:rsidR="000C1B65" w:rsidRPr="003A3CE1">
        <w:t>409</w:t>
      </w:r>
      <w:r w:rsidRPr="003A3CE1">
        <w:t>) geändert worden ist, wird wie folgt geändert:</w:t>
      </w:r>
    </w:p>
    <w:p w14:paraId="597CC808" w14:textId="77777777" w:rsidR="007E0C05" w:rsidRPr="003A3CE1" w:rsidRDefault="005432C0" w:rsidP="007E0C05">
      <w:pPr>
        <w:pStyle w:val="NummerierungStufe1"/>
      </w:pPr>
      <w:r w:rsidRPr="003A3CE1">
        <w:t>§</w:t>
      </w:r>
      <w:bookmarkStart w:id="20" w:name="eNV_078587DF8F1C432590E37858F9360CA9_1"/>
      <w:bookmarkEnd w:id="20"/>
      <w:r w:rsidRPr="003A3CE1">
        <w:t xml:space="preserve"> 3 </w:t>
      </w:r>
      <w:r w:rsidR="007E0C05" w:rsidRPr="003A3CE1">
        <w:t>wird wie folgt geändert:</w:t>
      </w:r>
    </w:p>
    <w:p w14:paraId="2312B978" w14:textId="7958D984" w:rsidR="00516311" w:rsidRPr="003A3CE1" w:rsidRDefault="00516311" w:rsidP="00516311">
      <w:pPr>
        <w:pStyle w:val="NummerierungStufe2"/>
      </w:pPr>
      <w:r w:rsidRPr="003A3CE1">
        <w:t>I</w:t>
      </w:r>
      <w:bookmarkStart w:id="21" w:name="eNV_761B55DD1CAD4B3CB530874EE95628F0_1"/>
      <w:bookmarkEnd w:id="21"/>
      <w:r w:rsidRPr="003A3CE1">
        <w:t>n Nummer 1</w:t>
      </w:r>
      <w:r w:rsidR="00E11C34" w:rsidRPr="003A3CE1">
        <w:t>7</w:t>
      </w:r>
      <w:r w:rsidRPr="003A3CE1">
        <w:t xml:space="preserve"> wird </w:t>
      </w:r>
      <w:r w:rsidR="00AA7E1E" w:rsidRPr="003A3CE1">
        <w:t xml:space="preserve">die Angabe </w:t>
      </w:r>
      <w:r w:rsidR="00A97E2F" w:rsidRPr="003A3CE1">
        <w:rPr>
          <w:rStyle w:val="RevisionText"/>
        </w:rPr>
        <w:t>„sind.“</w:t>
      </w:r>
      <w:r w:rsidR="00AA7E1E" w:rsidRPr="003A3CE1">
        <w:t xml:space="preserve"> </w:t>
      </w:r>
      <w:r w:rsidRPr="003A3CE1">
        <w:t xml:space="preserve">durch </w:t>
      </w:r>
      <w:r w:rsidR="00AA7E1E" w:rsidRPr="003A3CE1">
        <w:t xml:space="preserve">die Angabe </w:t>
      </w:r>
      <w:r w:rsidR="00A97E2F" w:rsidRPr="003A3CE1">
        <w:rPr>
          <w:rStyle w:val="RevisionText"/>
        </w:rPr>
        <w:t>„sind;“</w:t>
      </w:r>
      <w:r w:rsidR="00AA7E1E" w:rsidRPr="003A3CE1">
        <w:t xml:space="preserve"> </w:t>
      </w:r>
      <w:r w:rsidRPr="003A3CE1">
        <w:t>ersetzt.</w:t>
      </w:r>
    </w:p>
    <w:p w14:paraId="2061ECEA" w14:textId="5E95C222" w:rsidR="00516311" w:rsidRPr="003A3CE1" w:rsidRDefault="00904D52" w:rsidP="00516311">
      <w:pPr>
        <w:pStyle w:val="NummerierungStufe2"/>
      </w:pPr>
      <w:r w:rsidRPr="003A3CE1">
        <w:t xml:space="preserve">Nach Nummer 17 wird die folgende </w:t>
      </w:r>
      <w:r w:rsidR="00516311" w:rsidRPr="003A3CE1">
        <w:t>Nummer 1</w:t>
      </w:r>
      <w:r w:rsidR="00E11C34" w:rsidRPr="003A3CE1">
        <w:t>8</w:t>
      </w:r>
      <w:r w:rsidR="00516311" w:rsidRPr="003A3CE1">
        <w:t xml:space="preserve"> </w:t>
      </w:r>
      <w:r w:rsidR="003B3BAB" w:rsidRPr="003A3CE1">
        <w:t>eingefügt</w:t>
      </w:r>
      <w:r w:rsidR="00516311" w:rsidRPr="003A3CE1">
        <w:t>:</w:t>
      </w:r>
    </w:p>
    <w:p w14:paraId="67CA88F3" w14:textId="77777777" w:rsidR="007E0C05" w:rsidRPr="003A3CE1" w:rsidRDefault="001F64FA" w:rsidP="009732F0">
      <w:pPr>
        <w:pStyle w:val="RevisionNummerierungStufe1"/>
        <w:numPr>
          <w:ilvl w:val="3"/>
          <w:numId w:val="5"/>
        </w:numPr>
        <w:tabs>
          <w:tab w:val="clear" w:pos="425"/>
          <w:tab w:val="num" w:pos="1350"/>
        </w:tabs>
        <w:ind w:left="1350"/>
      </w:pPr>
      <w:r w:rsidRPr="003A3CE1">
        <w:fldChar w:fldCharType="begin"/>
      </w:r>
      <w:r w:rsidRPr="003A3CE1">
        <w:instrText xml:space="preserve"> ADVANCE  \l 26  </w:instrText>
      </w:r>
      <w:r w:rsidRPr="003A3CE1">
        <w:fldChar w:fldCharType="end"/>
      </w:r>
      <w:r w:rsidRPr="003A3CE1">
        <w:t>„</w:t>
      </w:r>
      <w:r w:rsidRPr="003A3CE1">
        <w:tab/>
      </w:r>
      <w:r w:rsidR="005432C0" w:rsidRPr="003A3CE1">
        <w:t>Erdwärme</w:t>
      </w:r>
      <w:r w:rsidR="00DC4C24" w:rsidRPr="003A3CE1">
        <w:br/>
      </w:r>
      <w:r w:rsidR="004B4C98" w:rsidRPr="003A3CE1">
        <w:t>Energie, die in Form von Wärme unter der festen Erdoberfläche gespeichert ist.</w:t>
      </w:r>
      <w:r w:rsidR="007E0C05" w:rsidRPr="003A3CE1">
        <w:t>“</w:t>
      </w:r>
    </w:p>
    <w:p w14:paraId="5FF4B81A" w14:textId="4A1EB9A2" w:rsidR="00844260" w:rsidRPr="003A3CE1" w:rsidRDefault="00844260" w:rsidP="00844260">
      <w:pPr>
        <w:pStyle w:val="NummerierungStufe1"/>
      </w:pPr>
      <w:r w:rsidRPr="003A3CE1">
        <w:t>§</w:t>
      </w:r>
      <w:bookmarkStart w:id="22" w:name="eNV_52635A52B4BD423C97962FE061A64EF0_1"/>
      <w:bookmarkEnd w:id="22"/>
      <w:r w:rsidR="00904D52" w:rsidRPr="003A3CE1">
        <w:t xml:space="preserve"> </w:t>
      </w:r>
      <w:r w:rsidRPr="003A3CE1">
        <w:t xml:space="preserve">11a wird </w:t>
      </w:r>
      <w:r w:rsidR="007C56CB" w:rsidRPr="003A3CE1">
        <w:t>durch den folgenden § 11a ersetzt</w:t>
      </w:r>
      <w:r w:rsidRPr="003A3CE1">
        <w:t>:</w:t>
      </w:r>
    </w:p>
    <w:p w14:paraId="4A47B7E1" w14:textId="77777777" w:rsidR="00A54C6E" w:rsidRPr="003A3CE1" w:rsidRDefault="00A54C6E" w:rsidP="00A54C6E">
      <w:pPr>
        <w:pStyle w:val="RevisionParagraphBezeichnermanuell"/>
        <w:ind w:left="425"/>
      </w:pPr>
      <w:r w:rsidRPr="003A3CE1">
        <w:t>„§ 11a</w:t>
      </w:r>
    </w:p>
    <w:p w14:paraId="3C6604EF" w14:textId="77777777" w:rsidR="00A54C6E" w:rsidRPr="003A3CE1" w:rsidRDefault="00A54C6E" w:rsidP="00A54C6E">
      <w:pPr>
        <w:pStyle w:val="RevisionParagraphberschrift"/>
        <w:ind w:left="425"/>
      </w:pPr>
      <w:r w:rsidRPr="003A3CE1">
        <w:t>Verfahren bei Vorhaben zur Erzeugung von Energie aus erneuerbaren Quellen</w:t>
      </w:r>
    </w:p>
    <w:p w14:paraId="30D828A1" w14:textId="6AA8D17A" w:rsidR="00A54C6E" w:rsidRPr="003A3CE1" w:rsidRDefault="00A54C6E" w:rsidP="0019673B">
      <w:pPr>
        <w:pStyle w:val="RevisionJuristischerAbsatz"/>
        <w:numPr>
          <w:ilvl w:val="2"/>
          <w:numId w:val="2"/>
        </w:numPr>
        <w:tabs>
          <w:tab w:val="clear" w:pos="850"/>
          <w:tab w:val="num" w:pos="1275"/>
        </w:tabs>
        <w:ind w:left="425"/>
      </w:pPr>
      <w:r w:rsidRPr="003A3CE1">
        <w:t xml:space="preserve">Die Absätze 2 bis </w:t>
      </w:r>
      <w:r w:rsidR="00F76619" w:rsidRPr="003A3CE1">
        <w:t xml:space="preserve">7 </w:t>
      </w:r>
      <w:r w:rsidRPr="003A3CE1">
        <w:t xml:space="preserve">gelten für die Erteilung einer Erlaubnis oder Bewilligung ergänzend bei </w:t>
      </w:r>
      <w:r w:rsidR="00B03230" w:rsidRPr="003A3CE1">
        <w:t xml:space="preserve">den </w:t>
      </w:r>
      <w:r w:rsidRPr="003A3CE1">
        <w:t>folgenden Vorhaben:</w:t>
      </w:r>
    </w:p>
    <w:p w14:paraId="6F9B803A" w14:textId="77777777" w:rsidR="00A54C6E" w:rsidRPr="003A3CE1" w:rsidRDefault="00A54C6E" w:rsidP="0019673B">
      <w:pPr>
        <w:pStyle w:val="RevisionNummerierungStufe1"/>
        <w:tabs>
          <w:tab w:val="clear" w:pos="425"/>
          <w:tab w:val="num" w:pos="850"/>
        </w:tabs>
        <w:ind w:left="850"/>
      </w:pPr>
      <w:r w:rsidRPr="003A3CE1">
        <w:t xml:space="preserve">Errichtung und Betrieb sowie Modernisierung </w:t>
      </w:r>
      <w:r w:rsidR="00824F19" w:rsidRPr="003A3CE1">
        <w:t>einer</w:t>
      </w:r>
      <w:r w:rsidRPr="003A3CE1">
        <w:t xml:space="preserve"> Anlage zur Nutzung von Wasserkraft, ausgenommen Pumpspeicherkraftwerke</w:t>
      </w:r>
      <w:r w:rsidR="00EA0BDD" w:rsidRPr="003A3CE1">
        <w:t>;</w:t>
      </w:r>
    </w:p>
    <w:p w14:paraId="3B9325CF" w14:textId="77777777" w:rsidR="00A54C6E" w:rsidRPr="003A3CE1" w:rsidRDefault="00A54C6E" w:rsidP="0019673B">
      <w:pPr>
        <w:pStyle w:val="RevisionNummerierungStufe1"/>
        <w:tabs>
          <w:tab w:val="clear" w:pos="425"/>
          <w:tab w:val="num" w:pos="850"/>
        </w:tabs>
        <w:ind w:left="850"/>
      </w:pPr>
      <w:r w:rsidRPr="003A3CE1">
        <w:t>Errichtung und Betrieb</w:t>
      </w:r>
      <w:r w:rsidR="008B75B2" w:rsidRPr="003A3CE1">
        <w:t xml:space="preserve"> sowie Modernisierung</w:t>
      </w:r>
      <w:r w:rsidRPr="003A3CE1">
        <w:t xml:space="preserve"> </w:t>
      </w:r>
      <w:r w:rsidR="00824F19" w:rsidRPr="003A3CE1">
        <w:t>einer</w:t>
      </w:r>
      <w:r w:rsidRPr="003A3CE1">
        <w:t xml:space="preserve"> Anlage zur Gewinnung von Erdwärme</w:t>
      </w:r>
      <w:r w:rsidR="004B4C98" w:rsidRPr="003A3CE1">
        <w:t xml:space="preserve"> einschließlich Erdwärmepumpe</w:t>
      </w:r>
      <w:r w:rsidRPr="003A3CE1">
        <w:t>, wenn ein bergrechtlicher Betriebsplan nicht erforderlich ist</w:t>
      </w:r>
      <w:r w:rsidR="00EA0BDD" w:rsidRPr="003A3CE1">
        <w:t>;</w:t>
      </w:r>
    </w:p>
    <w:p w14:paraId="171E500B" w14:textId="77777777" w:rsidR="00A54C6E" w:rsidRPr="003A3CE1" w:rsidRDefault="00A54C6E" w:rsidP="0019673B">
      <w:pPr>
        <w:pStyle w:val="RevisionNummerierungStufe1"/>
        <w:tabs>
          <w:tab w:val="clear" w:pos="425"/>
          <w:tab w:val="num" w:pos="850"/>
        </w:tabs>
        <w:ind w:left="850"/>
      </w:pPr>
      <w:r w:rsidRPr="003A3CE1">
        <w:t xml:space="preserve">Errichtung und Betrieb </w:t>
      </w:r>
      <w:r w:rsidR="008B75B2" w:rsidRPr="003A3CE1">
        <w:t xml:space="preserve">sowie Modernisierung </w:t>
      </w:r>
      <w:r w:rsidR="00824F19" w:rsidRPr="003A3CE1">
        <w:t xml:space="preserve">einer </w:t>
      </w:r>
      <w:r w:rsidRPr="003A3CE1">
        <w:t>Solar</w:t>
      </w:r>
      <w:r w:rsidR="001C327E" w:rsidRPr="003A3CE1">
        <w:t>energie</w:t>
      </w:r>
      <w:r w:rsidRPr="003A3CE1">
        <w:t xml:space="preserve">anlage in </w:t>
      </w:r>
      <w:r w:rsidR="00AB0CD8" w:rsidRPr="003A3CE1">
        <w:t xml:space="preserve">oder </w:t>
      </w:r>
      <w:r w:rsidRPr="003A3CE1">
        <w:t xml:space="preserve">über einem </w:t>
      </w:r>
      <w:r w:rsidR="00AA0186" w:rsidRPr="003A3CE1">
        <w:t>oberirdischen</w:t>
      </w:r>
      <w:r w:rsidRPr="003A3CE1">
        <w:t xml:space="preserve"> Gewässer</w:t>
      </w:r>
      <w:r w:rsidR="00EA0BDD" w:rsidRPr="003A3CE1">
        <w:t>;</w:t>
      </w:r>
    </w:p>
    <w:p w14:paraId="00F1614F" w14:textId="77777777" w:rsidR="00A54C6E" w:rsidRPr="003A3CE1" w:rsidRDefault="00A54C6E" w:rsidP="0019673B">
      <w:pPr>
        <w:pStyle w:val="RevisionNummerierungStufe1"/>
        <w:tabs>
          <w:tab w:val="clear" w:pos="425"/>
          <w:tab w:val="num" w:pos="850"/>
        </w:tabs>
        <w:ind w:left="850"/>
      </w:pPr>
      <w:r w:rsidRPr="003A3CE1">
        <w:t>Errichtung und Betrieb</w:t>
      </w:r>
      <w:r w:rsidR="008B75B2" w:rsidRPr="003A3CE1">
        <w:t xml:space="preserve"> sowie Modernisierung</w:t>
      </w:r>
      <w:r w:rsidRPr="003A3CE1">
        <w:t xml:space="preserve"> </w:t>
      </w:r>
      <w:r w:rsidR="00824F19" w:rsidRPr="003A3CE1">
        <w:t>einer</w:t>
      </w:r>
      <w:r w:rsidRPr="003A3CE1">
        <w:t xml:space="preserve"> Wärmepumpe</w:t>
      </w:r>
      <w:r w:rsidR="00381A2C" w:rsidRPr="003A3CE1">
        <w:t xml:space="preserve">, die das Wasser eines oberirdischen Gewässers oder Abwasser </w:t>
      </w:r>
      <w:r w:rsidR="002C35FF" w:rsidRPr="003A3CE1">
        <w:t xml:space="preserve">als Wärmequelle </w:t>
      </w:r>
      <w:r w:rsidR="00381A2C" w:rsidRPr="003A3CE1">
        <w:t>nutz</w:t>
      </w:r>
      <w:r w:rsidR="00824F19" w:rsidRPr="003A3CE1">
        <w:t>t</w:t>
      </w:r>
      <w:r w:rsidR="00EA0BDD" w:rsidRPr="003A3CE1">
        <w:t>;</w:t>
      </w:r>
    </w:p>
    <w:p w14:paraId="472EC6BA" w14:textId="77777777" w:rsidR="00D81820" w:rsidRPr="003A3CE1" w:rsidRDefault="00A54C6E" w:rsidP="0019673B">
      <w:pPr>
        <w:pStyle w:val="RevisionNummerierungStufe1"/>
        <w:tabs>
          <w:tab w:val="clear" w:pos="425"/>
          <w:tab w:val="num" w:pos="850"/>
        </w:tabs>
        <w:ind w:left="850"/>
      </w:pPr>
      <w:r w:rsidRPr="003A3CE1">
        <w:t xml:space="preserve">Errichtung </w:t>
      </w:r>
      <w:r w:rsidR="008B75B2" w:rsidRPr="003A3CE1">
        <w:t xml:space="preserve">sowie Modernisierung </w:t>
      </w:r>
      <w:r w:rsidR="00824F19" w:rsidRPr="003A3CE1">
        <w:t xml:space="preserve">einer </w:t>
      </w:r>
      <w:r w:rsidRPr="003A3CE1">
        <w:t>Windenergieanlage</w:t>
      </w:r>
      <w:r w:rsidR="00EA0BDD" w:rsidRPr="003A3CE1">
        <w:t>;</w:t>
      </w:r>
    </w:p>
    <w:p w14:paraId="688A9BCB" w14:textId="77777777" w:rsidR="00435645" w:rsidRPr="003A3CE1" w:rsidRDefault="00435645" w:rsidP="0019673B">
      <w:pPr>
        <w:pStyle w:val="RevisionNummerierungStufe1"/>
        <w:tabs>
          <w:tab w:val="clear" w:pos="425"/>
          <w:tab w:val="num" w:pos="850"/>
        </w:tabs>
        <w:ind w:left="850"/>
      </w:pPr>
      <w:r w:rsidRPr="003A3CE1">
        <w:t xml:space="preserve">Nutzung </w:t>
      </w:r>
      <w:r w:rsidR="000070E2" w:rsidRPr="003A3CE1">
        <w:t xml:space="preserve">des Untergrunds als Wärmespeicher sowie Errichtung und Betrieb </w:t>
      </w:r>
      <w:r w:rsidRPr="003A3CE1">
        <w:t>eines Erdbeckens als Wärmespeicher</w:t>
      </w:r>
      <w:r w:rsidR="0047259D" w:rsidRPr="003A3CE1">
        <w:t>,</w:t>
      </w:r>
      <w:r w:rsidRPr="003A3CE1">
        <w:t xml:space="preserve"> </w:t>
      </w:r>
      <w:r w:rsidR="0047259D" w:rsidRPr="003A3CE1">
        <w:t>jeweils im Zusammenhang mit einer zugehörigen Anlage zur Erzeugung erneuerbarer Energie am selben Standort</w:t>
      </w:r>
      <w:r w:rsidRPr="003A3CE1">
        <w:t>.</w:t>
      </w:r>
    </w:p>
    <w:p w14:paraId="2887B854" w14:textId="77777777" w:rsidR="00A54C6E" w:rsidRPr="003A3CE1" w:rsidRDefault="00A54C6E" w:rsidP="00A30DD3">
      <w:pPr>
        <w:pStyle w:val="RevisionJuristischerAbsatzFolgeabsatz"/>
        <w:ind w:left="425"/>
        <w:rPr>
          <w:strike/>
        </w:rPr>
      </w:pPr>
      <w:r w:rsidRPr="003A3CE1">
        <w:t>Die Modernisierung im Sinne des Satzes 1</w:t>
      </w:r>
      <w:r w:rsidR="00D81820" w:rsidRPr="003A3CE1">
        <w:t xml:space="preserve"> </w:t>
      </w:r>
      <w:r w:rsidR="00435645" w:rsidRPr="003A3CE1">
        <w:t xml:space="preserve">Nummer 1 bis </w:t>
      </w:r>
      <w:r w:rsidR="004F2151" w:rsidRPr="003A3CE1">
        <w:t>5</w:t>
      </w:r>
      <w:r w:rsidR="00435645" w:rsidRPr="003A3CE1">
        <w:t xml:space="preserve"> </w:t>
      </w:r>
      <w:r w:rsidRPr="003A3CE1">
        <w:t>umfasst Maßnahmen zur Steigerung der Effizienz oder der Kapazität der Anlage, insbesondere den vollständigen oder teilweisen Austausch der Anlage, eines Anlagen</w:t>
      </w:r>
      <w:r w:rsidR="00DC4C24" w:rsidRPr="003A3CE1">
        <w:t>teils oder des Betriebssystems.</w:t>
      </w:r>
    </w:p>
    <w:p w14:paraId="79B73279" w14:textId="77777777" w:rsidR="00A54C6E" w:rsidRPr="003A3CE1" w:rsidRDefault="00A54C6E" w:rsidP="0019673B">
      <w:pPr>
        <w:pStyle w:val="RevisionJuristischerAbsatz"/>
        <w:tabs>
          <w:tab w:val="clear" w:pos="850"/>
          <w:tab w:val="num" w:pos="1275"/>
        </w:tabs>
        <w:ind w:left="425"/>
      </w:pPr>
      <w:r w:rsidRPr="003A3CE1">
        <w:t xml:space="preserve">Auf Antrag des Trägers des Vorhabens werden das Erlaubnis- oder Bewilligungsverfahren sowie alle sonstigen Zulassungsverfahren, die für die Durchführung </w:t>
      </w:r>
      <w:r w:rsidRPr="003A3CE1">
        <w:lastRenderedPageBreak/>
        <w:t>des Vorhabens nach Bundes- oder Landesrecht erforderlich sind, über eine einheitliche Stelle abgewickelt.</w:t>
      </w:r>
    </w:p>
    <w:p w14:paraId="0418427F" w14:textId="0CA81BBD" w:rsidR="00A54C6E" w:rsidRPr="003A3CE1" w:rsidRDefault="00A54C6E" w:rsidP="0019673B">
      <w:pPr>
        <w:pStyle w:val="RevisionJuristischerAbsatz"/>
        <w:tabs>
          <w:tab w:val="clear" w:pos="850"/>
          <w:tab w:val="num" w:pos="1275"/>
        </w:tabs>
        <w:ind w:left="425"/>
      </w:pPr>
      <w:r w:rsidRPr="003A3CE1">
        <w:t>Die einheitliche Stelle</w:t>
      </w:r>
      <w:r w:rsidR="001646B6" w:rsidRPr="003A3CE1">
        <w:t xml:space="preserve"> nach Absatz 2</w:t>
      </w:r>
      <w:r w:rsidRPr="003A3CE1">
        <w:t xml:space="preserve"> stellt ein Verfahrenshandbuch für Träger von Vorhaben bereit und macht die</w:t>
      </w:r>
      <w:r w:rsidR="008D41AF" w:rsidRPr="003A3CE1">
        <w:t xml:space="preserve"> </w:t>
      </w:r>
      <w:r w:rsidR="00E553A3" w:rsidRPr="003A3CE1">
        <w:t xml:space="preserve">im </w:t>
      </w:r>
      <w:r w:rsidR="008D41AF" w:rsidRPr="003A3CE1">
        <w:t xml:space="preserve">Verfahrenshandbuch enthaltenen </w:t>
      </w:r>
      <w:r w:rsidR="00B517FD" w:rsidRPr="003A3CE1">
        <w:t>Informationen</w:t>
      </w:r>
      <w:r w:rsidRPr="003A3CE1">
        <w:t xml:space="preserve"> auch im Internet zugänglich. Dabei geht sie gesondert auch auf kleinere Vorhaben, Vorhaben zur Eigenversorgung mit Elektrizität und Vorhaben von Erneuerbare-Energie-Gemeinschaften ein. In den im Internet veröffentlichten Informationen weist die einheitliche Stelle auch darauf hin, für welche Vorhaben sie zuständig ist und welche weiteren einheitlichen Stellen im jeweiligen Land für Vorhaben nach Absatz 1 Satz 1 zuständig sind.</w:t>
      </w:r>
    </w:p>
    <w:p w14:paraId="31BBC367" w14:textId="77777777" w:rsidR="00A54C6E" w:rsidRPr="003A3CE1" w:rsidRDefault="00A70EFB" w:rsidP="0019673B">
      <w:pPr>
        <w:pStyle w:val="RevisionJuristischerAbsatz"/>
        <w:tabs>
          <w:tab w:val="clear" w:pos="850"/>
          <w:tab w:val="num" w:pos="1275"/>
        </w:tabs>
        <w:ind w:left="425"/>
      </w:pPr>
      <w:r w:rsidRPr="003A3CE1">
        <w:t>Ab dem 21. November 2025 sind</w:t>
      </w:r>
      <w:r w:rsidR="00DD7FBF" w:rsidRPr="003A3CE1">
        <w:t xml:space="preserve"> </w:t>
      </w:r>
      <w:r w:rsidR="00282C0C" w:rsidRPr="003A3CE1">
        <w:t>Erlaubnis- oder Bewilligungsverfah</w:t>
      </w:r>
      <w:r w:rsidR="007F15E4" w:rsidRPr="003A3CE1">
        <w:t>ren elektronisch durchzuführen.</w:t>
      </w:r>
      <w:r w:rsidR="001646B6" w:rsidRPr="003A3CE1">
        <w:t xml:space="preserve"> Die Antrag</w:t>
      </w:r>
      <w:r w:rsidR="00FA5CA6" w:rsidRPr="003A3CE1">
        <w:t>steller können die Unterlagen in elektronischer Form einreichen.</w:t>
      </w:r>
    </w:p>
    <w:p w14:paraId="0B4401EA" w14:textId="4D773936" w:rsidR="001B4736" w:rsidRPr="003A3CE1" w:rsidRDefault="00311E68" w:rsidP="0019673B">
      <w:pPr>
        <w:pStyle w:val="RevisionJuristischerAbsatz"/>
        <w:tabs>
          <w:tab w:val="clear" w:pos="850"/>
          <w:tab w:val="num" w:pos="1275"/>
        </w:tabs>
        <w:ind w:left="425"/>
      </w:pPr>
      <w:r w:rsidRPr="003A3CE1">
        <w:t xml:space="preserve">Sind die Antragsunterlagen vollständig, </w:t>
      </w:r>
      <w:r w:rsidR="002946DD" w:rsidRPr="003A3CE1">
        <w:t xml:space="preserve">so </w:t>
      </w:r>
      <w:r w:rsidRPr="003A3CE1">
        <w:t>bestätigt die zuständige Behörde dies in den Fällen des Absatzes 2 gegenüber der einheitlichen Stelle, andernfalls gegenüber dem Träger des Vorhabens innerhalb von 45 Tagen nach Eingang des Antrags</w:t>
      </w:r>
      <w:r w:rsidR="008C3E2B" w:rsidRPr="003A3CE1">
        <w:t>.</w:t>
      </w:r>
      <w:r w:rsidR="00E77987" w:rsidRPr="003A3CE1">
        <w:t xml:space="preserve"> </w:t>
      </w:r>
      <w:r w:rsidR="008C3E2B" w:rsidRPr="003A3CE1">
        <w:t xml:space="preserve">Bei </w:t>
      </w:r>
      <w:r w:rsidR="00461BBB" w:rsidRPr="003A3CE1">
        <w:t xml:space="preserve">Vorhaben </w:t>
      </w:r>
      <w:r w:rsidR="007035C8" w:rsidRPr="003A3CE1">
        <w:t xml:space="preserve">nach Absatz </w:t>
      </w:r>
      <w:r w:rsidR="0054172D" w:rsidRPr="003A3CE1">
        <w:t xml:space="preserve">1 </w:t>
      </w:r>
      <w:r w:rsidR="007035C8" w:rsidRPr="003A3CE1">
        <w:t xml:space="preserve">Satz 1 Nummer 5 oder Nummer 6 in einem für </w:t>
      </w:r>
      <w:r w:rsidR="00EA2166" w:rsidRPr="003A3CE1">
        <w:t>ein solches Vorhaben</w:t>
      </w:r>
      <w:r w:rsidR="007035C8" w:rsidRPr="003A3CE1">
        <w:t xml:space="preserve"> geltenden Beschleunigungsgebiet </w:t>
      </w:r>
      <w:r w:rsidR="00AD1A3F" w:rsidRPr="003A3CE1">
        <w:t xml:space="preserve">für </w:t>
      </w:r>
      <w:r w:rsidR="00EA2166" w:rsidRPr="003A3CE1">
        <w:t>erneuerbare Energie nach Artikel 2 Unterabsatz 2 Nummer 9a der Richtlinie (EU) 2018/2001 in der Fassung vom 1</w:t>
      </w:r>
      <w:r w:rsidR="00413FFE" w:rsidRPr="003A3CE1">
        <w:t>3</w:t>
      </w:r>
      <w:r w:rsidR="00EA2166" w:rsidRPr="003A3CE1">
        <w:t xml:space="preserve">. </w:t>
      </w:r>
      <w:r w:rsidR="00413FFE" w:rsidRPr="003A3CE1">
        <w:t>Juni</w:t>
      </w:r>
      <w:r w:rsidR="00EA2166" w:rsidRPr="003A3CE1">
        <w:t xml:space="preserve"> 202</w:t>
      </w:r>
      <w:r w:rsidR="00413FFE" w:rsidRPr="003A3CE1">
        <w:t>4</w:t>
      </w:r>
      <w:r w:rsidR="008A7979" w:rsidRPr="003A3CE1">
        <w:t xml:space="preserve"> </w:t>
      </w:r>
      <w:r w:rsidR="00461BBB" w:rsidRPr="003A3CE1">
        <w:t>beträgt die Frist 30 Tage nach Eingang des Antrags</w:t>
      </w:r>
      <w:r w:rsidRPr="003A3CE1">
        <w:t xml:space="preserve">. Die Antragsunterlagen sind vollständig, wenn sie sich zu allen relevanten Aspekten des Vorhabens verhalten und die Behörde in die Lage versetzen, den Antrag unter Berücksichtigung dieser Aspekte zu prüfen. Fachliche Einwände und Nachfragen zum Antrag stehen der Vollständigkeit nicht entgegen, sofern der Antrag bereits eine vollumfängliche Prüfung </w:t>
      </w:r>
      <w:r w:rsidR="00B20B07" w:rsidRPr="003A3CE1">
        <w:t xml:space="preserve">durch die zuständige Behörde </w:t>
      </w:r>
      <w:r w:rsidRPr="003A3CE1">
        <w:t>ermöglicht.</w:t>
      </w:r>
      <w:r w:rsidR="00F54A17" w:rsidRPr="003A3CE1">
        <w:t xml:space="preserve"> Sind die Antragsunterlagen nicht vollständig, </w:t>
      </w:r>
      <w:r w:rsidR="00F21C13" w:rsidRPr="003A3CE1">
        <w:t xml:space="preserve">so </w:t>
      </w:r>
      <w:r w:rsidR="00F54A17" w:rsidRPr="003A3CE1">
        <w:t>fordert die zuständige Behörde</w:t>
      </w:r>
      <w:r w:rsidR="0046462F" w:rsidRPr="003A3CE1">
        <w:t>,</w:t>
      </w:r>
      <w:r w:rsidR="00F54A17" w:rsidRPr="003A3CE1">
        <w:t xml:space="preserve"> in den Fällen des Absatzes 2 über die einheitliche Stelle</w:t>
      </w:r>
      <w:r w:rsidR="00B517FD" w:rsidRPr="003A3CE1">
        <w:t>,</w:t>
      </w:r>
      <w:r w:rsidR="001646B6" w:rsidRPr="003A3CE1">
        <w:t xml:space="preserve"> den Träger des Vorhabens</w:t>
      </w:r>
      <w:r w:rsidR="00F54A17" w:rsidRPr="003A3CE1">
        <w:t xml:space="preserve"> unter Bezeichnung der fehlenden Angaben und Antragsunterlagen innerhalb der Frist nach Satz 1</w:t>
      </w:r>
      <w:r w:rsidR="006A3D36" w:rsidRPr="003A3CE1">
        <w:t xml:space="preserve"> </w:t>
      </w:r>
      <w:r w:rsidR="00F54A17" w:rsidRPr="003A3CE1">
        <w:t>auf, die Antragsunter</w:t>
      </w:r>
      <w:r w:rsidR="00024DE7" w:rsidRPr="003A3CE1">
        <w:t>lagen unverzüglich zu ergänzen.</w:t>
      </w:r>
    </w:p>
    <w:p w14:paraId="4B0A2A06" w14:textId="7AF60118" w:rsidR="00A54C6E" w:rsidRPr="003A3CE1" w:rsidRDefault="00311E68" w:rsidP="0019673B">
      <w:pPr>
        <w:pStyle w:val="RevisionJuristischerAbsatz"/>
        <w:tabs>
          <w:tab w:val="clear" w:pos="850"/>
          <w:tab w:val="num" w:pos="1275"/>
        </w:tabs>
        <w:ind w:left="425"/>
      </w:pPr>
      <w:bookmarkStart w:id="23" w:name="DQCITD0697AB9EDA12004CBBB1F470683C029FD1"/>
      <w:bookmarkStart w:id="24" w:name="DQCIGI0649138CE579764E0C849DCD40BD257CD5"/>
      <w:r w:rsidRPr="003A3CE1">
        <w:t xml:space="preserve">Die Fristen nach Absatz </w:t>
      </w:r>
      <w:r w:rsidR="001B4736" w:rsidRPr="003A3CE1">
        <w:t xml:space="preserve">7 </w:t>
      </w:r>
      <w:r w:rsidRPr="003A3CE1">
        <w:t>Satz 1</w:t>
      </w:r>
      <w:r w:rsidR="006A3D36" w:rsidRPr="003A3CE1">
        <w:t xml:space="preserve"> </w:t>
      </w:r>
      <w:r w:rsidRPr="003A3CE1">
        <w:t xml:space="preserve">beginnen mit der Bestätigung der Vollständigkeit der Antragsunterlagen durch die zuständige Behörde oder, falls die Behörde nicht reagiert, mit Ablauf der </w:t>
      </w:r>
      <w:r w:rsidR="007035C8" w:rsidRPr="003A3CE1">
        <w:t xml:space="preserve">jeweiligen </w:t>
      </w:r>
      <w:r w:rsidRPr="003A3CE1">
        <w:t xml:space="preserve">Frist nach </w:t>
      </w:r>
      <w:r w:rsidR="001646B6" w:rsidRPr="003A3CE1">
        <w:t xml:space="preserve">Absatz 5 </w:t>
      </w:r>
      <w:r w:rsidRPr="003A3CE1">
        <w:t>Satz 1</w:t>
      </w:r>
      <w:r w:rsidR="001646B6" w:rsidRPr="003A3CE1">
        <w:t xml:space="preserve"> oder Satz 2</w:t>
      </w:r>
      <w:r w:rsidRPr="003A3CE1">
        <w:t xml:space="preserve">. Wenn die Behörde den </w:t>
      </w:r>
      <w:r w:rsidR="00064293" w:rsidRPr="003A3CE1">
        <w:t xml:space="preserve">Träger des Vorhabens </w:t>
      </w:r>
      <w:r w:rsidRPr="003A3CE1">
        <w:t>gemäß</w:t>
      </w:r>
      <w:r w:rsidR="00C93951" w:rsidRPr="003A3CE1">
        <w:t xml:space="preserve"> </w:t>
      </w:r>
      <w:r w:rsidR="001B4736" w:rsidRPr="003A3CE1">
        <w:t xml:space="preserve">Absatz </w:t>
      </w:r>
      <w:r w:rsidR="00C32848" w:rsidRPr="003A3CE1">
        <w:t>5</w:t>
      </w:r>
      <w:r w:rsidRPr="003A3CE1">
        <w:t xml:space="preserve"> Satz </w:t>
      </w:r>
      <w:r w:rsidR="00C32848" w:rsidRPr="003A3CE1">
        <w:t xml:space="preserve">5 </w:t>
      </w:r>
      <w:r w:rsidRPr="003A3CE1">
        <w:t xml:space="preserve">zur Ergänzung der Antragsunterlagen aufgefordert hat, </w:t>
      </w:r>
      <w:r w:rsidR="001646B6" w:rsidRPr="003A3CE1">
        <w:t xml:space="preserve">beginnt </w:t>
      </w:r>
      <w:r w:rsidRPr="003A3CE1">
        <w:t xml:space="preserve">die </w:t>
      </w:r>
      <w:r w:rsidR="00F93228" w:rsidRPr="003A3CE1">
        <w:t>jeweil</w:t>
      </w:r>
      <w:r w:rsidR="001646B6" w:rsidRPr="003A3CE1">
        <w:t>ige</w:t>
      </w:r>
      <w:r w:rsidR="00F93228" w:rsidRPr="003A3CE1">
        <w:t xml:space="preserve"> </w:t>
      </w:r>
      <w:r w:rsidRPr="003A3CE1">
        <w:t xml:space="preserve">Frist nach Absatz </w:t>
      </w:r>
      <w:r w:rsidR="00C93951" w:rsidRPr="003A3CE1">
        <w:t xml:space="preserve">7 </w:t>
      </w:r>
      <w:r w:rsidRPr="003A3CE1">
        <w:t xml:space="preserve">Satz 1 mit der Bestätigung des vollständigen Eingangs der von der Behörde </w:t>
      </w:r>
      <w:r w:rsidR="00A3471C" w:rsidRPr="003A3CE1">
        <w:t xml:space="preserve">erstmals </w:t>
      </w:r>
      <w:r w:rsidRPr="003A3CE1">
        <w:t xml:space="preserve">nachgeforderten Antragsunterlagen. </w:t>
      </w:r>
      <w:bookmarkEnd w:id="23"/>
      <w:r w:rsidRPr="003A3CE1">
        <w:t>Nach Eingang der vollständigen Antragsunterlagen erstellt die zuständige Behörde unverzüglich einen Zeitplan für das weitere Verfahren und teilt diesen Zeitplan in den Fällen des Absatzes 2 der einheitlichen Stelle, andernfalls dem Träger des Vorhabens mit.</w:t>
      </w:r>
      <w:bookmarkEnd w:id="24"/>
    </w:p>
    <w:p w14:paraId="5FFB14F9" w14:textId="77777777" w:rsidR="00282C0C" w:rsidRPr="003A3CE1" w:rsidRDefault="00282C0C" w:rsidP="0019673B">
      <w:pPr>
        <w:pStyle w:val="RevisionJuristischerAbsatz"/>
        <w:tabs>
          <w:tab w:val="clear" w:pos="850"/>
          <w:tab w:val="num" w:pos="1275"/>
        </w:tabs>
        <w:ind w:left="425"/>
      </w:pPr>
      <w:bookmarkStart w:id="25" w:name="DQCIGI0652289DEB73034F2A95E8425EA7034BAE"/>
      <w:r w:rsidRPr="003A3CE1">
        <w:t xml:space="preserve">Die zuständige Behörde entscheidet </w:t>
      </w:r>
      <w:r w:rsidR="00521D4A" w:rsidRPr="003A3CE1">
        <w:t xml:space="preserve">innerhalb der folgenden Fristen </w:t>
      </w:r>
      <w:r w:rsidRPr="003A3CE1">
        <w:t xml:space="preserve">über die Erteilung </w:t>
      </w:r>
      <w:r w:rsidR="00041F34" w:rsidRPr="003A3CE1">
        <w:t xml:space="preserve">der Erlaubnis oder </w:t>
      </w:r>
      <w:r w:rsidR="00521D4A" w:rsidRPr="003A3CE1">
        <w:t xml:space="preserve">der </w:t>
      </w:r>
      <w:r w:rsidR="00041F34" w:rsidRPr="003A3CE1">
        <w:t>Bewilligung:</w:t>
      </w:r>
      <w:bookmarkEnd w:id="25"/>
    </w:p>
    <w:p w14:paraId="3E608AC5" w14:textId="77777777" w:rsidR="00C55447" w:rsidRPr="003A3CE1" w:rsidRDefault="00C55447" w:rsidP="0019673B">
      <w:pPr>
        <w:pStyle w:val="RevisionNummerierungStufe1"/>
        <w:tabs>
          <w:tab w:val="clear" w:pos="425"/>
          <w:tab w:val="num" w:pos="850"/>
        </w:tabs>
        <w:ind w:left="850"/>
      </w:pPr>
      <w:r w:rsidRPr="003A3CE1">
        <w:t xml:space="preserve">innerhalb eines Monats bei </w:t>
      </w:r>
      <w:r w:rsidR="00065DE4" w:rsidRPr="003A3CE1">
        <w:t xml:space="preserve">der </w:t>
      </w:r>
      <w:r w:rsidRPr="003A3CE1">
        <w:t xml:space="preserve">Errichtung und dem Betrieb </w:t>
      </w:r>
      <w:r w:rsidR="00434BEB" w:rsidRPr="003A3CE1">
        <w:t>einer</w:t>
      </w:r>
      <w:r w:rsidRPr="003A3CE1">
        <w:t xml:space="preserve"> Abwasserwärmepumpe</w:t>
      </w:r>
      <w:r w:rsidR="00404E7D" w:rsidRPr="003A3CE1">
        <w:t>;</w:t>
      </w:r>
    </w:p>
    <w:p w14:paraId="18B87A24" w14:textId="77777777" w:rsidR="00413349" w:rsidRPr="003A3CE1" w:rsidRDefault="00282C0C" w:rsidP="0019673B">
      <w:pPr>
        <w:pStyle w:val="RevisionNummerierungStufe1"/>
        <w:tabs>
          <w:tab w:val="clear" w:pos="425"/>
          <w:tab w:val="num" w:pos="850"/>
        </w:tabs>
        <w:ind w:left="850"/>
      </w:pPr>
      <w:r w:rsidRPr="003A3CE1">
        <w:t>innerhalb von drei Monaten bei</w:t>
      </w:r>
    </w:p>
    <w:p w14:paraId="783270FF" w14:textId="77777777" w:rsidR="00413349" w:rsidRPr="003A3CE1" w:rsidRDefault="00282C0C" w:rsidP="0019673B">
      <w:pPr>
        <w:pStyle w:val="RevisionNummerierungStufe2"/>
        <w:tabs>
          <w:tab w:val="clear" w:pos="850"/>
          <w:tab w:val="num" w:pos="1275"/>
        </w:tabs>
        <w:ind w:left="1275"/>
      </w:pPr>
      <w:r w:rsidRPr="003A3CE1">
        <w:t xml:space="preserve">der Errichtung </w:t>
      </w:r>
      <w:r w:rsidR="00434BEB" w:rsidRPr="003A3CE1">
        <w:t xml:space="preserve">einer </w:t>
      </w:r>
      <w:r w:rsidRPr="003A3CE1">
        <w:t>Erdwärmepumpe</w:t>
      </w:r>
      <w:r w:rsidR="003B5E1D" w:rsidRPr="003A3CE1">
        <w:t xml:space="preserve"> mit einer </w:t>
      </w:r>
      <w:r w:rsidR="0053717D" w:rsidRPr="003A3CE1">
        <w:t>thermischen Leistung bis zu</w:t>
      </w:r>
      <w:r w:rsidR="003B5E1D" w:rsidRPr="003A3CE1">
        <w:t xml:space="preserve"> 50 Megawatt</w:t>
      </w:r>
      <w:r w:rsidR="00EA0BDD" w:rsidRPr="003A3CE1">
        <w:t>;</w:t>
      </w:r>
    </w:p>
    <w:p w14:paraId="4225D023" w14:textId="77777777" w:rsidR="00413349" w:rsidRPr="003A3CE1" w:rsidRDefault="00D91C17" w:rsidP="0019673B">
      <w:pPr>
        <w:pStyle w:val="RevisionNummerierungStufe2"/>
        <w:tabs>
          <w:tab w:val="clear" w:pos="850"/>
          <w:tab w:val="num" w:pos="1275"/>
        </w:tabs>
        <w:ind w:left="1275"/>
      </w:pPr>
      <w:r w:rsidRPr="003A3CE1">
        <w:lastRenderedPageBreak/>
        <w:t>der Errichtung</w:t>
      </w:r>
      <w:r w:rsidR="00C55447" w:rsidRPr="003A3CE1">
        <w:t xml:space="preserve"> und dem Betrieb</w:t>
      </w:r>
      <w:r w:rsidRPr="003A3CE1">
        <w:t xml:space="preserve"> </w:t>
      </w:r>
      <w:r w:rsidR="00434BEB" w:rsidRPr="003A3CE1">
        <w:t xml:space="preserve">einer </w:t>
      </w:r>
      <w:r w:rsidR="00413349" w:rsidRPr="003A3CE1">
        <w:t>Wärmepumpe</w:t>
      </w:r>
      <w:r w:rsidR="00C37B86" w:rsidRPr="003A3CE1">
        <w:t>, die</w:t>
      </w:r>
      <w:r w:rsidR="001646B6" w:rsidRPr="003A3CE1">
        <w:t xml:space="preserve"> das Wasser</w:t>
      </w:r>
      <w:r w:rsidR="00C37B86" w:rsidRPr="003A3CE1">
        <w:t xml:space="preserve"> ein</w:t>
      </w:r>
      <w:r w:rsidR="001646B6" w:rsidRPr="003A3CE1">
        <w:t>es</w:t>
      </w:r>
      <w:r w:rsidR="00C37B86" w:rsidRPr="003A3CE1">
        <w:t xml:space="preserve"> </w:t>
      </w:r>
      <w:r w:rsidR="00065DE4" w:rsidRPr="003A3CE1">
        <w:t>oberirdische</w:t>
      </w:r>
      <w:r w:rsidR="002C35FF" w:rsidRPr="003A3CE1">
        <w:t>n</w:t>
      </w:r>
      <w:r w:rsidR="00065DE4" w:rsidRPr="003A3CE1">
        <w:t xml:space="preserve"> Gewässer</w:t>
      </w:r>
      <w:r w:rsidR="001646B6" w:rsidRPr="003A3CE1">
        <w:t>s</w:t>
      </w:r>
      <w:r w:rsidR="00C37B86" w:rsidRPr="003A3CE1">
        <w:t xml:space="preserve"> als Wärmequelle </w:t>
      </w:r>
      <w:r w:rsidR="00434BEB" w:rsidRPr="003A3CE1">
        <w:t>nutzt</w:t>
      </w:r>
      <w:r w:rsidR="00C37B86" w:rsidRPr="003A3CE1">
        <w:t>,</w:t>
      </w:r>
      <w:r w:rsidR="00272D66" w:rsidRPr="003A3CE1">
        <w:t xml:space="preserve"> </w:t>
      </w:r>
      <w:r w:rsidR="00413349" w:rsidRPr="003A3CE1">
        <w:t xml:space="preserve">mit einer </w:t>
      </w:r>
      <w:r w:rsidR="00C37B86" w:rsidRPr="003A3CE1">
        <w:t xml:space="preserve">thermischen Leistung </w:t>
      </w:r>
      <w:r w:rsidR="00413349" w:rsidRPr="003A3CE1">
        <w:t>bis zu 100 Kilowatt, wenn an der Einleitungsstelle in</w:t>
      </w:r>
      <w:r w:rsidR="00065DE4" w:rsidRPr="003A3CE1">
        <w:t xml:space="preserve"> da</w:t>
      </w:r>
      <w:r w:rsidR="00413349" w:rsidRPr="003A3CE1">
        <w:t xml:space="preserve">s Gewässer eine </w:t>
      </w:r>
      <w:r w:rsidR="0021668D" w:rsidRPr="003A3CE1">
        <w:t xml:space="preserve">rechnerische </w:t>
      </w:r>
      <w:r w:rsidR="00413349" w:rsidRPr="003A3CE1">
        <w:t xml:space="preserve">Temperaturabsenkung </w:t>
      </w:r>
      <w:r w:rsidR="0021668D" w:rsidRPr="003A3CE1">
        <w:t xml:space="preserve">nach vollständiger Durchmischung </w:t>
      </w:r>
      <w:r w:rsidR="00413349" w:rsidRPr="003A3CE1">
        <w:t>von 1 Kelvin nicht überschritten wird;</w:t>
      </w:r>
    </w:p>
    <w:p w14:paraId="3FAE9EF7" w14:textId="77777777" w:rsidR="00F178A0" w:rsidRPr="003A3CE1" w:rsidRDefault="00435645" w:rsidP="0019673B">
      <w:pPr>
        <w:pStyle w:val="RevisionNummerierungStufe1"/>
        <w:tabs>
          <w:tab w:val="clear" w:pos="425"/>
          <w:tab w:val="num" w:pos="850"/>
        </w:tabs>
        <w:ind w:left="850"/>
      </w:pPr>
      <w:r w:rsidRPr="003A3CE1">
        <w:t>innerhalb von sechs Monaten bei</w:t>
      </w:r>
    </w:p>
    <w:p w14:paraId="291531D0" w14:textId="4CBAAC35" w:rsidR="007B131F" w:rsidRPr="003A3CE1" w:rsidRDefault="007B131F" w:rsidP="0019673B">
      <w:pPr>
        <w:pStyle w:val="RevisionNummerierungStufe2"/>
        <w:tabs>
          <w:tab w:val="clear" w:pos="850"/>
          <w:tab w:val="num" w:pos="1275"/>
        </w:tabs>
        <w:ind w:left="1275"/>
      </w:pPr>
      <w:r w:rsidRPr="003A3CE1">
        <w:t xml:space="preserve">der Errichtung </w:t>
      </w:r>
      <w:r w:rsidR="008730BB" w:rsidRPr="003A3CE1">
        <w:t>einer</w:t>
      </w:r>
      <w:r w:rsidRPr="003A3CE1">
        <w:t xml:space="preserve"> Windenergieanlage mit einer Stromerzeugungskapazität von weniger als 150 Kilowatt in eine</w:t>
      </w:r>
      <w:r w:rsidR="000E5270" w:rsidRPr="003A3CE1">
        <w:t>m</w:t>
      </w:r>
      <w:r w:rsidRPr="003A3CE1">
        <w:t xml:space="preserve"> </w:t>
      </w:r>
      <w:r w:rsidR="00606DCC" w:rsidRPr="003A3CE1">
        <w:t xml:space="preserve">für eine solche Anlage geltenden </w:t>
      </w:r>
      <w:r w:rsidRPr="003A3CE1">
        <w:t xml:space="preserve">Beschleunigungsgebiet </w:t>
      </w:r>
      <w:r w:rsidR="00606DCC" w:rsidRPr="003A3CE1">
        <w:t>für erneuerbare Energie nach Artikel 2 Unterabsatz 2 Nummer 9a der Richtlinie (EU) 201</w:t>
      </w:r>
      <w:r w:rsidR="00413FFE" w:rsidRPr="003A3CE1">
        <w:t>8/2001 in der Fassung vom 13</w:t>
      </w:r>
      <w:r w:rsidR="00606DCC" w:rsidRPr="003A3CE1">
        <w:t xml:space="preserve">. </w:t>
      </w:r>
      <w:r w:rsidR="00413FFE" w:rsidRPr="003A3CE1">
        <w:t>Juni</w:t>
      </w:r>
      <w:r w:rsidR="00606DCC" w:rsidRPr="003A3CE1">
        <w:t xml:space="preserve"> 202</w:t>
      </w:r>
      <w:r w:rsidR="00413FFE" w:rsidRPr="003A3CE1">
        <w:t>4</w:t>
      </w:r>
      <w:r w:rsidR="00FD38E6" w:rsidRPr="003A3CE1">
        <w:t>;</w:t>
      </w:r>
    </w:p>
    <w:p w14:paraId="2D24C85D" w14:textId="1D229532" w:rsidR="007B131F" w:rsidRPr="003A3CE1" w:rsidRDefault="007B131F" w:rsidP="0019673B">
      <w:pPr>
        <w:pStyle w:val="RevisionNummerierungStufe2"/>
        <w:tabs>
          <w:tab w:val="clear" w:pos="850"/>
          <w:tab w:val="num" w:pos="1275"/>
        </w:tabs>
        <w:ind w:left="1275"/>
      </w:pPr>
      <w:r w:rsidRPr="003A3CE1">
        <w:t xml:space="preserve">der Modernisierung </w:t>
      </w:r>
      <w:r w:rsidR="008730BB" w:rsidRPr="003A3CE1">
        <w:t xml:space="preserve">einer </w:t>
      </w:r>
      <w:r w:rsidRPr="003A3CE1">
        <w:t>Windenergieanlage in eine</w:t>
      </w:r>
      <w:r w:rsidR="000E5270" w:rsidRPr="003A3CE1">
        <w:t>m</w:t>
      </w:r>
      <w:r w:rsidRPr="003A3CE1">
        <w:t xml:space="preserve"> </w:t>
      </w:r>
      <w:r w:rsidR="00606DCC" w:rsidRPr="003A3CE1">
        <w:t xml:space="preserve">für eine solche Anlage geltenden </w:t>
      </w:r>
      <w:r w:rsidRPr="003A3CE1">
        <w:t>Beschleunigungsgebiet</w:t>
      </w:r>
      <w:r w:rsidR="003A5671" w:rsidRPr="003A3CE1">
        <w:t xml:space="preserve"> für</w:t>
      </w:r>
      <w:r w:rsidR="00606DCC" w:rsidRPr="003A3CE1">
        <w:t xml:space="preserve"> erneuerbare Energie nach Artikel 2 Unterabsatz 2 Nummer 9a der Richtlinie (EU) 2018/2001 in der Fassung vom 1</w:t>
      </w:r>
      <w:r w:rsidR="00413FFE" w:rsidRPr="003A3CE1">
        <w:t>3</w:t>
      </w:r>
      <w:r w:rsidR="00606DCC" w:rsidRPr="003A3CE1">
        <w:t xml:space="preserve">. </w:t>
      </w:r>
      <w:r w:rsidR="00413FFE" w:rsidRPr="003A3CE1">
        <w:t>Juni</w:t>
      </w:r>
      <w:r w:rsidR="00606DCC" w:rsidRPr="003A3CE1">
        <w:t xml:space="preserve"> 202</w:t>
      </w:r>
      <w:r w:rsidR="00413FFE" w:rsidRPr="003A3CE1">
        <w:t>4</w:t>
      </w:r>
      <w:r w:rsidR="00EA0BDD" w:rsidRPr="003A3CE1">
        <w:t>;</w:t>
      </w:r>
    </w:p>
    <w:p w14:paraId="77275C6B" w14:textId="77777777" w:rsidR="00065DE4" w:rsidRPr="003A3CE1" w:rsidRDefault="00065DE4" w:rsidP="0019673B">
      <w:pPr>
        <w:pStyle w:val="RevisionNummerierungStufe2"/>
        <w:tabs>
          <w:tab w:val="clear" w:pos="850"/>
          <w:tab w:val="num" w:pos="1275"/>
        </w:tabs>
        <w:ind w:left="1275"/>
      </w:pPr>
      <w:r w:rsidRPr="003A3CE1">
        <w:t xml:space="preserve">der Modernisierung </w:t>
      </w:r>
      <w:r w:rsidR="008730BB" w:rsidRPr="003A3CE1">
        <w:t>einer</w:t>
      </w:r>
      <w:r w:rsidRPr="003A3CE1">
        <w:t xml:space="preserve"> Wärmepumpe</w:t>
      </w:r>
      <w:r w:rsidR="00C37B86" w:rsidRPr="003A3CE1">
        <w:t xml:space="preserve">, die </w:t>
      </w:r>
      <w:r w:rsidR="00920561" w:rsidRPr="003A3CE1">
        <w:t xml:space="preserve">das Wasser </w:t>
      </w:r>
      <w:r w:rsidR="00C37B86" w:rsidRPr="003A3CE1">
        <w:t>ein</w:t>
      </w:r>
      <w:r w:rsidR="00920561" w:rsidRPr="003A3CE1">
        <w:t>es</w:t>
      </w:r>
      <w:r w:rsidR="00C37B86" w:rsidRPr="003A3CE1">
        <w:t xml:space="preserve"> </w:t>
      </w:r>
      <w:r w:rsidR="00920561" w:rsidRPr="003A3CE1">
        <w:t xml:space="preserve">oberirdischen </w:t>
      </w:r>
      <w:r w:rsidR="00C37B86" w:rsidRPr="003A3CE1">
        <w:t>Gewässer</w:t>
      </w:r>
      <w:r w:rsidR="00D86E2C" w:rsidRPr="003A3CE1">
        <w:t>s</w:t>
      </w:r>
      <w:r w:rsidR="00C37B86" w:rsidRPr="003A3CE1">
        <w:t xml:space="preserve"> als Wärmequelle </w:t>
      </w:r>
      <w:r w:rsidR="008730BB" w:rsidRPr="003A3CE1">
        <w:t>nutzt</w:t>
      </w:r>
      <w:r w:rsidRPr="003A3CE1">
        <w:t>;</w:t>
      </w:r>
    </w:p>
    <w:p w14:paraId="3C115D66" w14:textId="0571C25B" w:rsidR="0016605E" w:rsidRPr="003A3CE1" w:rsidRDefault="0016605E" w:rsidP="0019673B">
      <w:pPr>
        <w:pStyle w:val="RevisionNummerierungStufe2"/>
        <w:tabs>
          <w:tab w:val="clear" w:pos="850"/>
          <w:tab w:val="num" w:pos="1275"/>
        </w:tabs>
        <w:ind w:left="1275"/>
      </w:pPr>
      <w:r w:rsidRPr="003A3CE1">
        <w:t xml:space="preserve">der Errichtung und dem Betrieb eines Wärmespeichers ohne Bohrung ins Erdreich im Zusammenhang mit einer zugehörigen Solar- oder Windenergieanlage am selben Standort, sofern </w:t>
      </w:r>
      <w:r w:rsidR="00493577" w:rsidRPr="003A3CE1">
        <w:t>das Vorhaben</w:t>
      </w:r>
      <w:r w:rsidRPr="003A3CE1">
        <w:t xml:space="preserve"> in einem für </w:t>
      </w:r>
      <w:r w:rsidR="00AE56D3" w:rsidRPr="003A3CE1">
        <w:t>eine solche Anlage</w:t>
      </w:r>
      <w:r w:rsidRPr="003A3CE1">
        <w:t xml:space="preserve"> geltenden Beschleunigungsgebiet</w:t>
      </w:r>
      <w:r w:rsidR="00AE56D3" w:rsidRPr="003A3CE1">
        <w:t xml:space="preserve"> </w:t>
      </w:r>
      <w:r w:rsidR="00AD1A3F" w:rsidRPr="003A3CE1">
        <w:t>für</w:t>
      </w:r>
      <w:r w:rsidR="00AE56D3" w:rsidRPr="003A3CE1">
        <w:t xml:space="preserve"> erneuerbare Energie nach Artikel 2 Unterabsatz 2 Nummer 9a der Richtlinie (EU) 2018/2001 in der Fassung vom 1</w:t>
      </w:r>
      <w:r w:rsidR="00413FFE" w:rsidRPr="003A3CE1">
        <w:t>3</w:t>
      </w:r>
      <w:r w:rsidR="00AE56D3" w:rsidRPr="003A3CE1">
        <w:t xml:space="preserve">. </w:t>
      </w:r>
      <w:r w:rsidR="00413FFE" w:rsidRPr="003A3CE1">
        <w:t>Juni</w:t>
      </w:r>
      <w:r w:rsidR="00AE56D3" w:rsidRPr="003A3CE1">
        <w:t xml:space="preserve"> 202</w:t>
      </w:r>
      <w:r w:rsidR="00413FFE" w:rsidRPr="003A3CE1">
        <w:t>4</w:t>
      </w:r>
      <w:r w:rsidR="00AE56D3" w:rsidRPr="003A3CE1">
        <w:t xml:space="preserve"> </w:t>
      </w:r>
      <w:r w:rsidRPr="003A3CE1">
        <w:t xml:space="preserve">liegt; </w:t>
      </w:r>
    </w:p>
    <w:p w14:paraId="0138D485" w14:textId="77777777" w:rsidR="009950B2" w:rsidRPr="003A3CE1" w:rsidRDefault="009950B2" w:rsidP="0019673B">
      <w:pPr>
        <w:pStyle w:val="RevisionNummerierungStufe1"/>
        <w:tabs>
          <w:tab w:val="clear" w:pos="425"/>
          <w:tab w:val="num" w:pos="850"/>
        </w:tabs>
        <w:ind w:left="850"/>
      </w:pPr>
      <w:r w:rsidRPr="003A3CE1">
        <w:t xml:space="preserve">innerhalb von sieben Monaten bei der Errichtung </w:t>
      </w:r>
      <w:r w:rsidR="00CA5819" w:rsidRPr="003A3CE1">
        <w:t xml:space="preserve">oder </w:t>
      </w:r>
      <w:r w:rsidRPr="003A3CE1">
        <w:t xml:space="preserve">Modernisierung </w:t>
      </w:r>
      <w:r w:rsidR="008730BB" w:rsidRPr="003A3CE1">
        <w:t xml:space="preserve">einer </w:t>
      </w:r>
      <w:r w:rsidRPr="003A3CE1">
        <w:t>Windenergieanlage</w:t>
      </w:r>
      <w:r w:rsidR="004C344F" w:rsidRPr="003A3CE1">
        <w:t xml:space="preserve">, wenn Nummer </w:t>
      </w:r>
      <w:r w:rsidR="00585503" w:rsidRPr="003A3CE1">
        <w:t>3</w:t>
      </w:r>
      <w:r w:rsidR="004C344F" w:rsidRPr="003A3CE1">
        <w:t xml:space="preserve"> Buchstabe </w:t>
      </w:r>
      <w:r w:rsidR="00272D66" w:rsidRPr="003A3CE1">
        <w:t>a</w:t>
      </w:r>
      <w:r w:rsidR="004C344F" w:rsidRPr="003A3CE1">
        <w:t xml:space="preserve"> und</w:t>
      </w:r>
      <w:r w:rsidR="00CA5819" w:rsidRPr="003A3CE1">
        <w:t xml:space="preserve"> </w:t>
      </w:r>
      <w:r w:rsidR="003172D2" w:rsidRPr="003A3CE1">
        <w:t>Buchstabe</w:t>
      </w:r>
      <w:r w:rsidR="004C344F" w:rsidRPr="003A3CE1">
        <w:t xml:space="preserve"> </w:t>
      </w:r>
      <w:r w:rsidR="00272D66" w:rsidRPr="003A3CE1">
        <w:t>b</w:t>
      </w:r>
      <w:r w:rsidR="00C55447" w:rsidRPr="003A3CE1">
        <w:t xml:space="preserve"> keine Anwendung finden</w:t>
      </w:r>
      <w:r w:rsidRPr="003A3CE1">
        <w:t>;</w:t>
      </w:r>
    </w:p>
    <w:p w14:paraId="7C3DAA36" w14:textId="77777777" w:rsidR="00282C0C" w:rsidRPr="003A3CE1" w:rsidRDefault="00282C0C" w:rsidP="0019673B">
      <w:pPr>
        <w:pStyle w:val="RevisionNummerierungStufe1"/>
        <w:tabs>
          <w:tab w:val="clear" w:pos="425"/>
          <w:tab w:val="num" w:pos="850"/>
        </w:tabs>
        <w:ind w:left="850"/>
      </w:pPr>
      <w:r w:rsidRPr="003A3CE1">
        <w:t>innerhalb eines Jahres bei</w:t>
      </w:r>
    </w:p>
    <w:p w14:paraId="64B7C6C9" w14:textId="77777777" w:rsidR="00282C0C" w:rsidRPr="003A3CE1" w:rsidRDefault="00282C0C" w:rsidP="0019673B">
      <w:pPr>
        <w:pStyle w:val="RevisionNummerierungStufe2"/>
        <w:tabs>
          <w:tab w:val="clear" w:pos="850"/>
          <w:tab w:val="num" w:pos="1275"/>
        </w:tabs>
        <w:ind w:left="1275"/>
      </w:pPr>
      <w:r w:rsidRPr="003A3CE1">
        <w:t xml:space="preserve">der Errichtung und dem Betrieb </w:t>
      </w:r>
      <w:r w:rsidR="008730BB" w:rsidRPr="003A3CE1">
        <w:t>einer</w:t>
      </w:r>
      <w:r w:rsidRPr="003A3CE1">
        <w:t xml:space="preserve"> Anlage zur Nutzung von Wasserkraft mit einer Stromerzeugungskapazität von weniger als 150 Kilowatt</w:t>
      </w:r>
      <w:r w:rsidR="00EA0BDD" w:rsidRPr="003A3CE1">
        <w:t>;</w:t>
      </w:r>
    </w:p>
    <w:p w14:paraId="79520B6C" w14:textId="3F08FB04" w:rsidR="001646B6" w:rsidRPr="003A3CE1" w:rsidRDefault="008730BB" w:rsidP="0019673B">
      <w:pPr>
        <w:pStyle w:val="RevisionNummerierungStufe2"/>
        <w:tabs>
          <w:tab w:val="clear" w:pos="850"/>
          <w:tab w:val="num" w:pos="1275"/>
        </w:tabs>
        <w:ind w:left="1275"/>
      </w:pPr>
      <w:r w:rsidRPr="003A3CE1">
        <w:t>der Errichtung und dem Betrieb einer</w:t>
      </w:r>
      <w:r w:rsidR="001646B6" w:rsidRPr="003A3CE1">
        <w:t xml:space="preserve"> Anlage zur Gewinnung von Erdwärme, wenn das Vorhaben der Erzeugung von Strom mit einer </w:t>
      </w:r>
      <w:r w:rsidR="00AD1A3F" w:rsidRPr="003A3CE1">
        <w:t xml:space="preserve">Kapazität </w:t>
      </w:r>
      <w:r w:rsidR="001646B6" w:rsidRPr="003A3CE1">
        <w:t>von weniger als 150 Kilowatt dient</w:t>
      </w:r>
      <w:r w:rsidR="00920561" w:rsidRPr="003A3CE1">
        <w:t>;</w:t>
      </w:r>
    </w:p>
    <w:p w14:paraId="5B8D187B" w14:textId="77777777" w:rsidR="00174909" w:rsidRPr="003A3CE1" w:rsidRDefault="00174909" w:rsidP="0019673B">
      <w:pPr>
        <w:pStyle w:val="RevisionNummerierungStufe2"/>
        <w:tabs>
          <w:tab w:val="clear" w:pos="850"/>
          <w:tab w:val="num" w:pos="1275"/>
        </w:tabs>
        <w:ind w:left="1275"/>
      </w:pPr>
      <w:r w:rsidRPr="003A3CE1">
        <w:t xml:space="preserve">der Errichtung und dem Betrieb </w:t>
      </w:r>
      <w:r w:rsidR="008730BB" w:rsidRPr="003A3CE1">
        <w:t xml:space="preserve">einer </w:t>
      </w:r>
      <w:r w:rsidRPr="003A3CE1">
        <w:t>Solar</w:t>
      </w:r>
      <w:r w:rsidR="001C327E" w:rsidRPr="003A3CE1">
        <w:t>energie</w:t>
      </w:r>
      <w:r w:rsidRPr="003A3CE1">
        <w:t xml:space="preserve">anlage in </w:t>
      </w:r>
      <w:r w:rsidR="00A8498B" w:rsidRPr="003A3CE1">
        <w:t>oder</w:t>
      </w:r>
      <w:r w:rsidR="00F00B2B" w:rsidRPr="003A3CE1">
        <w:t xml:space="preserve"> über </w:t>
      </w:r>
      <w:r w:rsidR="00625F2A" w:rsidRPr="003A3CE1">
        <w:t xml:space="preserve">einem oberirdischen </w:t>
      </w:r>
      <w:r w:rsidRPr="003A3CE1">
        <w:t>Gewässer mit einer Stromerzeugungskapazität von weniger als 150 Kilowatt</w:t>
      </w:r>
      <w:r w:rsidR="00EA0BDD" w:rsidRPr="003A3CE1">
        <w:t>;</w:t>
      </w:r>
    </w:p>
    <w:p w14:paraId="4EF11667" w14:textId="77777777" w:rsidR="00C55447" w:rsidRPr="003A3CE1" w:rsidRDefault="00C55447" w:rsidP="0019673B">
      <w:pPr>
        <w:pStyle w:val="RevisionNummerierungStufe2"/>
        <w:tabs>
          <w:tab w:val="clear" w:pos="850"/>
          <w:tab w:val="num" w:pos="1275"/>
        </w:tabs>
        <w:ind w:left="1275"/>
      </w:pPr>
      <w:r w:rsidRPr="003A3CE1">
        <w:t xml:space="preserve">der Errichtung und dem Betrieb </w:t>
      </w:r>
      <w:r w:rsidR="008730BB" w:rsidRPr="003A3CE1">
        <w:t>einer</w:t>
      </w:r>
      <w:r w:rsidRPr="003A3CE1">
        <w:t xml:space="preserve"> Wärmepumpe</w:t>
      </w:r>
      <w:r w:rsidR="00E31B02" w:rsidRPr="003A3CE1">
        <w:t xml:space="preserve">, die </w:t>
      </w:r>
      <w:r w:rsidR="001646B6" w:rsidRPr="003A3CE1">
        <w:t xml:space="preserve">das Wasser </w:t>
      </w:r>
      <w:r w:rsidR="00E31B02" w:rsidRPr="003A3CE1">
        <w:t>eine</w:t>
      </w:r>
      <w:r w:rsidR="001646B6" w:rsidRPr="003A3CE1">
        <w:t>s</w:t>
      </w:r>
      <w:r w:rsidR="00E31B02" w:rsidRPr="003A3CE1">
        <w:t xml:space="preserve"> oberirdische</w:t>
      </w:r>
      <w:r w:rsidR="003920CF" w:rsidRPr="003A3CE1">
        <w:t>n</w:t>
      </w:r>
      <w:r w:rsidR="00E31B02" w:rsidRPr="003A3CE1">
        <w:t xml:space="preserve"> Gewässer</w:t>
      </w:r>
      <w:r w:rsidR="00383280" w:rsidRPr="003A3CE1">
        <w:t>s</w:t>
      </w:r>
      <w:r w:rsidR="00E31B02" w:rsidRPr="003A3CE1">
        <w:t xml:space="preserve"> als Wärmequelle </w:t>
      </w:r>
      <w:r w:rsidR="008730BB" w:rsidRPr="003A3CE1">
        <w:t xml:space="preserve">nutzt </w:t>
      </w:r>
    </w:p>
    <w:p w14:paraId="11F54097" w14:textId="569298A0" w:rsidR="00C55447" w:rsidRPr="003A3CE1" w:rsidRDefault="00C55447" w:rsidP="0019673B">
      <w:pPr>
        <w:pStyle w:val="RevisionNummerierungStufe3"/>
        <w:tabs>
          <w:tab w:val="clear" w:pos="1276"/>
          <w:tab w:val="num" w:pos="1701"/>
        </w:tabs>
        <w:ind w:left="1701"/>
      </w:pPr>
      <w:r w:rsidRPr="003A3CE1">
        <w:t xml:space="preserve">mit einer </w:t>
      </w:r>
      <w:r w:rsidR="003B6182" w:rsidRPr="003A3CE1">
        <w:t>thermische</w:t>
      </w:r>
      <w:r w:rsidR="003D6763" w:rsidRPr="003A3CE1">
        <w:t>n</w:t>
      </w:r>
      <w:r w:rsidR="003B6182" w:rsidRPr="003A3CE1">
        <w:t xml:space="preserve"> Leistung </w:t>
      </w:r>
      <w:r w:rsidR="00120B76" w:rsidRPr="003A3CE1">
        <w:t xml:space="preserve">von </w:t>
      </w:r>
      <w:r w:rsidRPr="003A3CE1">
        <w:t>bis zu 100 Kilowatt, wenn an der Einleitungsstelle in</w:t>
      </w:r>
      <w:r w:rsidR="00120B76" w:rsidRPr="003A3CE1">
        <w:t xml:space="preserve"> da</w:t>
      </w:r>
      <w:r w:rsidRPr="003A3CE1">
        <w:t xml:space="preserve">s Gewässer eine </w:t>
      </w:r>
      <w:r w:rsidR="0021668D" w:rsidRPr="003A3CE1">
        <w:t xml:space="preserve">rechnerische </w:t>
      </w:r>
      <w:r w:rsidRPr="003A3CE1">
        <w:t>Temperaturabsenkung</w:t>
      </w:r>
      <w:r w:rsidR="0021668D" w:rsidRPr="003A3CE1">
        <w:t xml:space="preserve"> nach vollständiger Durchmischung </w:t>
      </w:r>
      <w:r w:rsidRPr="003A3CE1">
        <w:t>von 1 Kelvin überschritten wird</w:t>
      </w:r>
      <w:r w:rsidR="00120B76" w:rsidRPr="003A3CE1">
        <w:t>,</w:t>
      </w:r>
      <w:r w:rsidRPr="003A3CE1">
        <w:t xml:space="preserve"> oder</w:t>
      </w:r>
    </w:p>
    <w:p w14:paraId="08BBAC29" w14:textId="77777777" w:rsidR="00C55447" w:rsidRPr="003A3CE1" w:rsidRDefault="00C55447" w:rsidP="0019673B">
      <w:pPr>
        <w:pStyle w:val="RevisionNummerierungStufe3"/>
        <w:tabs>
          <w:tab w:val="clear" w:pos="1276"/>
          <w:tab w:val="num" w:pos="1701"/>
        </w:tabs>
        <w:ind w:left="1701"/>
      </w:pPr>
      <w:r w:rsidRPr="003A3CE1">
        <w:t xml:space="preserve">mit einer </w:t>
      </w:r>
      <w:r w:rsidR="00C37B86" w:rsidRPr="003A3CE1">
        <w:t xml:space="preserve">thermischen Leistung </w:t>
      </w:r>
      <w:r w:rsidR="00120B76" w:rsidRPr="003A3CE1">
        <w:t>von mehr als</w:t>
      </w:r>
      <w:r w:rsidRPr="003A3CE1">
        <w:t xml:space="preserve"> 100 Kilowatt;</w:t>
      </w:r>
    </w:p>
    <w:p w14:paraId="22C8696D" w14:textId="77777777" w:rsidR="00D81820" w:rsidRPr="003A3CE1" w:rsidRDefault="002C3F72" w:rsidP="0019673B">
      <w:pPr>
        <w:pStyle w:val="RevisionNummerierungStufe2"/>
        <w:tabs>
          <w:tab w:val="clear" w:pos="850"/>
          <w:tab w:val="num" w:pos="1275"/>
        </w:tabs>
        <w:ind w:left="1275"/>
      </w:pPr>
      <w:r w:rsidRPr="003A3CE1">
        <w:t xml:space="preserve">der Modernisierung </w:t>
      </w:r>
      <w:r w:rsidR="008730BB" w:rsidRPr="003A3CE1">
        <w:t xml:space="preserve">einer </w:t>
      </w:r>
      <w:r w:rsidRPr="003A3CE1">
        <w:t>Anlage nach Absatz 1 Satz 1</w:t>
      </w:r>
      <w:r w:rsidR="00D81820" w:rsidRPr="003A3CE1">
        <w:t>,</w:t>
      </w:r>
      <w:r w:rsidR="00F178A0" w:rsidRPr="003A3CE1">
        <w:t xml:space="preserve"> </w:t>
      </w:r>
      <w:r w:rsidR="007035C8" w:rsidRPr="003A3CE1">
        <w:t>wenn</w:t>
      </w:r>
      <w:r w:rsidR="00F178A0" w:rsidRPr="003A3CE1">
        <w:t xml:space="preserve"> Nummer </w:t>
      </w:r>
      <w:r w:rsidR="008B2DF8" w:rsidRPr="003A3CE1">
        <w:t xml:space="preserve">3 </w:t>
      </w:r>
      <w:r w:rsidR="00F178A0" w:rsidRPr="003A3CE1">
        <w:t xml:space="preserve">Buchstabe </w:t>
      </w:r>
      <w:r w:rsidR="001252F0" w:rsidRPr="003A3CE1">
        <w:t>b</w:t>
      </w:r>
      <w:r w:rsidR="00C55447" w:rsidRPr="003A3CE1">
        <w:t xml:space="preserve"> und </w:t>
      </w:r>
      <w:r w:rsidR="003172D2" w:rsidRPr="003A3CE1">
        <w:t xml:space="preserve">Buchstabe </w:t>
      </w:r>
      <w:r w:rsidR="008B2DF8" w:rsidRPr="003A3CE1">
        <w:t>c</w:t>
      </w:r>
      <w:r w:rsidR="00C55447" w:rsidRPr="003A3CE1">
        <w:t xml:space="preserve"> </w:t>
      </w:r>
      <w:r w:rsidR="009950B2" w:rsidRPr="003A3CE1">
        <w:t xml:space="preserve">und Nummer </w:t>
      </w:r>
      <w:r w:rsidR="008B2DF8" w:rsidRPr="003A3CE1">
        <w:t>4</w:t>
      </w:r>
      <w:r w:rsidR="00F178A0" w:rsidRPr="003A3CE1">
        <w:t xml:space="preserve"> </w:t>
      </w:r>
      <w:r w:rsidR="00BA11C1" w:rsidRPr="003A3CE1">
        <w:t>keine Anwendung finde</w:t>
      </w:r>
      <w:r w:rsidR="009950B2" w:rsidRPr="003A3CE1">
        <w:t>n</w:t>
      </w:r>
      <w:r w:rsidR="00EA0BDD" w:rsidRPr="003A3CE1">
        <w:t>;</w:t>
      </w:r>
    </w:p>
    <w:p w14:paraId="7D814DD7" w14:textId="4E1E0A2D" w:rsidR="009D7B98" w:rsidRPr="003A3CE1" w:rsidRDefault="00435645" w:rsidP="0019673B">
      <w:pPr>
        <w:pStyle w:val="RevisionNummerierungStufe2"/>
        <w:tabs>
          <w:tab w:val="clear" w:pos="850"/>
          <w:tab w:val="num" w:pos="1275"/>
        </w:tabs>
        <w:ind w:left="1275"/>
      </w:pPr>
      <w:bookmarkStart w:id="26" w:name="DQCITD06208D881C7B7046A98E79F304BCA6CB82"/>
      <w:r w:rsidRPr="003A3CE1">
        <w:lastRenderedPageBreak/>
        <w:t>der</w:t>
      </w:r>
      <w:r w:rsidR="009D7B98" w:rsidRPr="003A3CE1">
        <w:t xml:space="preserve"> Nutzung des Un</w:t>
      </w:r>
      <w:r w:rsidR="000E3F36" w:rsidRPr="003A3CE1">
        <w:t>tergrunds als Wärmespeicher</w:t>
      </w:r>
      <w:r w:rsidR="009D7B98" w:rsidRPr="003A3CE1">
        <w:t xml:space="preserve"> sowie bei der Errichtung und dem Betrieb eines Erdbeckens als Wär</w:t>
      </w:r>
      <w:r w:rsidR="0016605E" w:rsidRPr="003A3CE1">
        <w:t>mespeicher, jeweils im Zusammen</w:t>
      </w:r>
      <w:r w:rsidR="009D7B98" w:rsidRPr="003A3CE1">
        <w:t xml:space="preserve">hang mit einer zugehörigen </w:t>
      </w:r>
      <w:r w:rsidR="00F9779C" w:rsidRPr="003A3CE1">
        <w:t>Anlage zur Erzeugung erneuerbarer Energie</w:t>
      </w:r>
      <w:r w:rsidR="009D7B98" w:rsidRPr="003A3CE1">
        <w:t xml:space="preserve"> am se</w:t>
      </w:r>
      <w:r w:rsidR="0016605E" w:rsidRPr="003A3CE1">
        <w:t xml:space="preserve">lben Standort, sofern die </w:t>
      </w:r>
      <w:r w:rsidR="00F9779C" w:rsidRPr="003A3CE1">
        <w:t>A</w:t>
      </w:r>
      <w:r w:rsidR="009D7B98" w:rsidRPr="003A3CE1">
        <w:t xml:space="preserve">nlage außerhalb eines Beschleunigungsgebiets </w:t>
      </w:r>
      <w:r w:rsidR="00755836" w:rsidRPr="003A3CE1">
        <w:t xml:space="preserve">für </w:t>
      </w:r>
      <w:r w:rsidR="00BE1C1E" w:rsidRPr="003A3CE1">
        <w:t>erneuerbare Energie nach Artikel 2 Unterabsatz 2 Nummer 9a der Richtlinie (EU) 2018/2001 in der Fassung vom 1</w:t>
      </w:r>
      <w:r w:rsidR="00413FFE" w:rsidRPr="003A3CE1">
        <w:t>3</w:t>
      </w:r>
      <w:r w:rsidR="00BE1C1E" w:rsidRPr="003A3CE1">
        <w:t xml:space="preserve">. </w:t>
      </w:r>
      <w:r w:rsidR="00413FFE" w:rsidRPr="003A3CE1">
        <w:t>Juni</w:t>
      </w:r>
      <w:r w:rsidR="00BE1C1E" w:rsidRPr="003A3CE1">
        <w:t xml:space="preserve"> 202</w:t>
      </w:r>
      <w:r w:rsidR="00413FFE" w:rsidRPr="003A3CE1">
        <w:t>4</w:t>
      </w:r>
      <w:r w:rsidR="00BE1C1E" w:rsidRPr="003A3CE1">
        <w:t xml:space="preserve"> </w:t>
      </w:r>
      <w:r w:rsidR="009D7B98" w:rsidRPr="003A3CE1">
        <w:t>liegt;</w:t>
      </w:r>
      <w:bookmarkEnd w:id="26"/>
    </w:p>
    <w:p w14:paraId="649429BD" w14:textId="77777777" w:rsidR="00282C0C" w:rsidRPr="003A3CE1" w:rsidRDefault="00282C0C" w:rsidP="0019673B">
      <w:pPr>
        <w:pStyle w:val="RevisionNummerierungStufe1"/>
        <w:tabs>
          <w:tab w:val="clear" w:pos="425"/>
          <w:tab w:val="num" w:pos="850"/>
        </w:tabs>
        <w:ind w:left="850"/>
      </w:pPr>
      <w:r w:rsidRPr="003A3CE1">
        <w:t>innerhalb von zwei Jahren bei</w:t>
      </w:r>
    </w:p>
    <w:p w14:paraId="23122296" w14:textId="77777777" w:rsidR="00282C0C" w:rsidRPr="003A3CE1" w:rsidRDefault="00282C0C" w:rsidP="0019673B">
      <w:pPr>
        <w:pStyle w:val="RevisionNummerierungStufe2"/>
        <w:tabs>
          <w:tab w:val="clear" w:pos="850"/>
          <w:tab w:val="num" w:pos="1275"/>
        </w:tabs>
        <w:ind w:left="1275"/>
      </w:pPr>
      <w:r w:rsidRPr="003A3CE1">
        <w:t xml:space="preserve">der Errichtung und dem Betrieb </w:t>
      </w:r>
      <w:r w:rsidR="008730BB" w:rsidRPr="003A3CE1">
        <w:t xml:space="preserve">einer </w:t>
      </w:r>
      <w:r w:rsidRPr="003A3CE1">
        <w:t>Anlage zur Nutzung von Wasserkraft mit einer Stromerzeugungskapazität von 150 Kilowatt oder mehr</w:t>
      </w:r>
      <w:r w:rsidR="00EA0BDD" w:rsidRPr="003A3CE1">
        <w:t>;</w:t>
      </w:r>
    </w:p>
    <w:p w14:paraId="09C58FB0" w14:textId="0AB689C9" w:rsidR="00282C0C" w:rsidRPr="003A3CE1" w:rsidRDefault="00282C0C" w:rsidP="0019673B">
      <w:pPr>
        <w:pStyle w:val="RevisionNummerierungStufe2"/>
        <w:tabs>
          <w:tab w:val="clear" w:pos="850"/>
          <w:tab w:val="num" w:pos="1275"/>
        </w:tabs>
        <w:ind w:left="1275"/>
      </w:pPr>
      <w:r w:rsidRPr="003A3CE1">
        <w:t xml:space="preserve">der Errichtung und dem Betrieb </w:t>
      </w:r>
      <w:r w:rsidR="008730BB" w:rsidRPr="003A3CE1">
        <w:t>einer</w:t>
      </w:r>
      <w:r w:rsidRPr="003A3CE1">
        <w:t xml:space="preserve"> Anlage zur Gewinnung von Erdwärme, </w:t>
      </w:r>
      <w:r w:rsidR="007035C8" w:rsidRPr="003A3CE1">
        <w:t xml:space="preserve">wenn </w:t>
      </w:r>
      <w:r w:rsidR="001646B6" w:rsidRPr="003A3CE1">
        <w:t>das Vorhaben der Erzeugung von Strom mit einer Kapazität von mehr als 150 Kilowatt dient</w:t>
      </w:r>
      <w:r w:rsidR="00EA0BDD" w:rsidRPr="003A3CE1">
        <w:t>;</w:t>
      </w:r>
    </w:p>
    <w:p w14:paraId="7B261971" w14:textId="77777777" w:rsidR="00282C0C" w:rsidRPr="003A3CE1" w:rsidRDefault="00282C0C" w:rsidP="0019673B">
      <w:pPr>
        <w:pStyle w:val="RevisionNummerierungStufe2"/>
        <w:tabs>
          <w:tab w:val="clear" w:pos="850"/>
          <w:tab w:val="num" w:pos="1275"/>
        </w:tabs>
        <w:ind w:left="1275"/>
      </w:pPr>
      <w:r w:rsidRPr="003A3CE1">
        <w:t xml:space="preserve">der Errichtung und dem Betrieb </w:t>
      </w:r>
      <w:r w:rsidR="008730BB" w:rsidRPr="003A3CE1">
        <w:t xml:space="preserve">einer </w:t>
      </w:r>
      <w:r w:rsidRPr="003A3CE1">
        <w:t>Solar</w:t>
      </w:r>
      <w:r w:rsidR="001C327E" w:rsidRPr="003A3CE1">
        <w:t>energie</w:t>
      </w:r>
      <w:r w:rsidRPr="003A3CE1">
        <w:t xml:space="preserve">anlage in </w:t>
      </w:r>
      <w:r w:rsidR="002114B8" w:rsidRPr="003A3CE1">
        <w:t>oder</w:t>
      </w:r>
      <w:r w:rsidR="00F00B2B" w:rsidRPr="003A3CE1">
        <w:t xml:space="preserve"> über </w:t>
      </w:r>
      <w:r w:rsidR="00625F2A" w:rsidRPr="003A3CE1">
        <w:t>einem oberirdischen</w:t>
      </w:r>
      <w:r w:rsidRPr="003A3CE1">
        <w:t xml:space="preserve"> Gewässer mit einer Stromerzeugungskapazität von 150 Kilowatt oder mehr</w:t>
      </w:r>
      <w:r w:rsidR="00CA5819" w:rsidRPr="003A3CE1">
        <w:t>.</w:t>
      </w:r>
    </w:p>
    <w:p w14:paraId="7FAB0154" w14:textId="35CFA3FA" w:rsidR="00A54C6E" w:rsidRPr="003A3CE1" w:rsidRDefault="00282C0C" w:rsidP="00FC4839">
      <w:pPr>
        <w:pStyle w:val="RevisionNummerierungFolgeabsatzStufe1"/>
        <w:ind w:left="850"/>
      </w:pPr>
      <w:bookmarkStart w:id="27" w:name="DQCIGI154181C3DDF14C4BA482DD79D5907063F9"/>
      <w:r w:rsidRPr="003A3CE1">
        <w:t xml:space="preserve">Die zuständige Behörde kann die </w:t>
      </w:r>
      <w:r w:rsidR="00CF6ADD" w:rsidRPr="003A3CE1">
        <w:t xml:space="preserve">jeweilige </w:t>
      </w:r>
      <w:r w:rsidRPr="003A3CE1">
        <w:t xml:space="preserve">Frist nach Satz 1 </w:t>
      </w:r>
      <w:r w:rsidR="009D7B98" w:rsidRPr="003A3CE1">
        <w:t xml:space="preserve">Nummer </w:t>
      </w:r>
      <w:r w:rsidR="00D81820" w:rsidRPr="003A3CE1">
        <w:t>3</w:t>
      </w:r>
      <w:r w:rsidR="00C37B86" w:rsidRPr="003A3CE1">
        <w:t xml:space="preserve"> </w:t>
      </w:r>
      <w:r w:rsidR="001A2686" w:rsidRPr="003A3CE1">
        <w:t xml:space="preserve">Buchstabe </w:t>
      </w:r>
      <w:r w:rsidR="00C37B86" w:rsidRPr="003A3CE1">
        <w:t xml:space="preserve">a, b, d, Nummer 4 und </w:t>
      </w:r>
      <w:r w:rsidR="003172D2" w:rsidRPr="003A3CE1">
        <w:t xml:space="preserve">Nummer </w:t>
      </w:r>
      <w:r w:rsidR="00C55447" w:rsidRPr="003A3CE1">
        <w:t>5</w:t>
      </w:r>
      <w:r w:rsidR="00383280" w:rsidRPr="003A3CE1">
        <w:t xml:space="preserve">, ausgenommen Buchstabe d Doppelbuchstabe </w:t>
      </w:r>
      <w:proofErr w:type="spellStart"/>
      <w:r w:rsidR="00383280" w:rsidRPr="003A3CE1">
        <w:t>bb</w:t>
      </w:r>
      <w:proofErr w:type="spellEnd"/>
      <w:r w:rsidR="00383280" w:rsidRPr="003A3CE1">
        <w:t>,</w:t>
      </w:r>
      <w:r w:rsidR="00681055" w:rsidRPr="003A3CE1">
        <w:t xml:space="preserve"> </w:t>
      </w:r>
      <w:r w:rsidRPr="003A3CE1">
        <w:t>in</w:t>
      </w:r>
      <w:r w:rsidR="009D754C" w:rsidRPr="003A3CE1">
        <w:t xml:space="preserve"> </w:t>
      </w:r>
      <w:r w:rsidRPr="003A3CE1">
        <w:t>durch außergewöhnliche Umstände hinreichend begründet</w:t>
      </w:r>
      <w:r w:rsidR="00CA5819" w:rsidRPr="003A3CE1">
        <w:t>en Fällen</w:t>
      </w:r>
      <w:r w:rsidR="009D754C" w:rsidRPr="003A3CE1">
        <w:t xml:space="preserve"> </w:t>
      </w:r>
      <w:r w:rsidR="00CA5819" w:rsidRPr="003A3CE1">
        <w:t xml:space="preserve">einmalig </w:t>
      </w:r>
      <w:r w:rsidR="009D754C" w:rsidRPr="003A3CE1">
        <w:t xml:space="preserve">um bis zu drei Monate verlängern. Dies gilt </w:t>
      </w:r>
      <w:r w:rsidRPr="003A3CE1">
        <w:t>insbesondere</w:t>
      </w:r>
      <w:r w:rsidR="00146B9E" w:rsidRPr="003A3CE1">
        <w:t>,</w:t>
      </w:r>
      <w:r w:rsidRPr="003A3CE1">
        <w:t xml:space="preserve"> soweit die Prüfung von Anforderungen nach umweltrechtlichen Vorschriften, die der Umsetzung entsprechender Vorgaben der Europäischen Gemeinschaften oder der Europäischen Union dienen, </w:t>
      </w:r>
      <w:r w:rsidR="009D754C" w:rsidRPr="003A3CE1">
        <w:t xml:space="preserve">wie im Falle einer </w:t>
      </w:r>
      <w:r w:rsidRPr="003A3CE1">
        <w:t xml:space="preserve">Prüfung der Einhaltung der Bewirtschaftungsziele, mit einem erhöhten Zeitaufwand verbunden ist. </w:t>
      </w:r>
      <w:r w:rsidR="00C55447" w:rsidRPr="003A3CE1">
        <w:t xml:space="preserve">Die Frist nach Satz 1 Nummer 5 Buchstabe d Doppelbuchstabe </w:t>
      </w:r>
      <w:proofErr w:type="spellStart"/>
      <w:r w:rsidR="00C55447" w:rsidRPr="003A3CE1">
        <w:t>bb</w:t>
      </w:r>
      <w:proofErr w:type="spellEnd"/>
      <w:r w:rsidR="00C55447" w:rsidRPr="003A3CE1">
        <w:t xml:space="preserve"> </w:t>
      </w:r>
      <w:r w:rsidR="00CA5819" w:rsidRPr="003A3CE1">
        <w:t xml:space="preserve">und die jeweilige Frist nach Satz 1 Nummer 6 </w:t>
      </w:r>
      <w:r w:rsidR="00C55447" w:rsidRPr="003A3CE1">
        <w:t xml:space="preserve">kann </w:t>
      </w:r>
      <w:r w:rsidR="00CA5819" w:rsidRPr="003A3CE1">
        <w:t>einmalig in den Fällen des Satze</w:t>
      </w:r>
      <w:r w:rsidR="002114B8" w:rsidRPr="003A3CE1">
        <w:t>s</w:t>
      </w:r>
      <w:r w:rsidR="00CA5819" w:rsidRPr="003A3CE1">
        <w:t xml:space="preserve"> 3 um</w:t>
      </w:r>
      <w:r w:rsidR="00C55447" w:rsidRPr="003A3CE1">
        <w:t xml:space="preserve"> bis zu sechs Monate verlängert werden. </w:t>
      </w:r>
      <w:r w:rsidRPr="003A3CE1">
        <w:t>Die zuständige Behörde teilt in den Fällen de</w:t>
      </w:r>
      <w:r w:rsidR="004F2151" w:rsidRPr="003A3CE1">
        <w:t>s</w:t>
      </w:r>
      <w:r w:rsidR="00D81820" w:rsidRPr="003A3CE1">
        <w:t xml:space="preserve"> </w:t>
      </w:r>
      <w:r w:rsidR="004F2151" w:rsidRPr="003A3CE1">
        <w:t>Absatzes 2</w:t>
      </w:r>
      <w:r w:rsidRPr="003A3CE1">
        <w:t xml:space="preserve"> der einheitlichen Stelle, andernfalls dem </w:t>
      </w:r>
      <w:r w:rsidR="00CA5819" w:rsidRPr="003A3CE1">
        <w:t xml:space="preserve">Träger des </w:t>
      </w:r>
      <w:r w:rsidRPr="003A3CE1">
        <w:t>Vorhaben</w:t>
      </w:r>
      <w:r w:rsidR="00CA5819" w:rsidRPr="003A3CE1">
        <w:t>s</w:t>
      </w:r>
      <w:r w:rsidR="009D754C" w:rsidRPr="003A3CE1">
        <w:t>,</w:t>
      </w:r>
      <w:r w:rsidRPr="003A3CE1">
        <w:t xml:space="preserve"> die außergewöhnlichen Umstände mit, die die </w:t>
      </w:r>
      <w:r w:rsidR="000070E2" w:rsidRPr="003A3CE1">
        <w:t xml:space="preserve">jeweilige </w:t>
      </w:r>
      <w:r w:rsidRPr="003A3CE1">
        <w:t xml:space="preserve">Verlängerung </w:t>
      </w:r>
      <w:r w:rsidR="009D754C" w:rsidRPr="003A3CE1">
        <w:t xml:space="preserve">der Frist </w:t>
      </w:r>
      <w:r w:rsidRPr="003A3CE1">
        <w:t>nach Satz 2</w:t>
      </w:r>
      <w:r w:rsidR="000070E2" w:rsidRPr="003A3CE1">
        <w:t xml:space="preserve"> bis </w:t>
      </w:r>
      <w:r w:rsidR="00CA5819" w:rsidRPr="003A3CE1">
        <w:t xml:space="preserve">4 </w:t>
      </w:r>
      <w:r w:rsidRPr="003A3CE1">
        <w:t xml:space="preserve">rechtfertigen. Weitergehende </w:t>
      </w:r>
      <w:r w:rsidR="003608DB" w:rsidRPr="003A3CE1">
        <w:t xml:space="preserve">bestehende </w:t>
      </w:r>
      <w:r w:rsidRPr="003A3CE1">
        <w:t>Rechtsvorschriften der Länder, die kürzere Fristen vorsehen, bleiben unberührt.</w:t>
      </w:r>
      <w:r w:rsidR="004A78F2" w:rsidRPr="003A3CE1">
        <w:t xml:space="preserve"> Die Fristen nach Satz 1 Nummer 5 Buchstabe </w:t>
      </w:r>
      <w:r w:rsidR="00146B9E" w:rsidRPr="003A3CE1">
        <w:t xml:space="preserve">c </w:t>
      </w:r>
      <w:r w:rsidR="004A78F2" w:rsidRPr="003A3CE1">
        <w:t>und Nummer 6 Buchstabe c werden nach einem Erfahrungszeitraum von 5 Jahren im Hinblick auf die Zielerreichung der Beschleunigung der Zulassungsverfahren sowie unter Einbeziehung der wissenschaftlichen Ergebnisse laufender und neuer Forschungsvorhaben zu den gewässerökologischen und naturschutzfachlichen Auswirkungen evaluiert.</w:t>
      </w:r>
      <w:r w:rsidR="00A97E2F" w:rsidRPr="003A3CE1">
        <w:t>“</w:t>
      </w:r>
      <w:bookmarkEnd w:id="27"/>
    </w:p>
    <w:p w14:paraId="7CCCC0D4" w14:textId="77777777" w:rsidR="000F2366" w:rsidRPr="003A3CE1" w:rsidRDefault="00CA5C90" w:rsidP="00844260">
      <w:pPr>
        <w:pStyle w:val="NummerierungStufe1"/>
      </w:pPr>
      <w:r w:rsidRPr="003A3CE1">
        <w:t>§</w:t>
      </w:r>
      <w:bookmarkStart w:id="28" w:name="eNV_0172360C02124FD1905008B4DE379F2B_1"/>
      <w:bookmarkEnd w:id="28"/>
      <w:r w:rsidRPr="003A3CE1">
        <w:t xml:space="preserve"> 38 Absatz 5 wird wie folgt geändert:</w:t>
      </w:r>
    </w:p>
    <w:p w14:paraId="560E896A" w14:textId="77777777" w:rsidR="00937FCE" w:rsidRPr="003A3CE1" w:rsidRDefault="00937FCE" w:rsidP="0013585D">
      <w:pPr>
        <w:pStyle w:val="NummerierungStufe2"/>
      </w:pPr>
      <w:r w:rsidRPr="003A3CE1">
        <w:t>I</w:t>
      </w:r>
      <w:bookmarkStart w:id="29" w:name="eNV_6AE145DE5EC04374AD69705DE74BF202_1"/>
      <w:bookmarkEnd w:id="29"/>
      <w:r w:rsidRPr="003A3CE1">
        <w:t xml:space="preserve">n Satz 3 wird die Angabe </w:t>
      </w:r>
      <w:r w:rsidRPr="003A3CE1">
        <w:rPr>
          <w:rStyle w:val="RevisionText"/>
        </w:rPr>
        <w:t>„</w:t>
      </w:r>
      <w:r w:rsidR="00A73CBB" w:rsidRPr="003A3CE1">
        <w:rPr>
          <w:rStyle w:val="RevisionText"/>
        </w:rPr>
        <w:t xml:space="preserve">und </w:t>
      </w:r>
      <w:r w:rsidRPr="003A3CE1">
        <w:rPr>
          <w:rStyle w:val="RevisionText"/>
        </w:rPr>
        <w:t>5“</w:t>
      </w:r>
      <w:r w:rsidRPr="003A3CE1">
        <w:t xml:space="preserve"> durch die Angabe </w:t>
      </w:r>
      <w:r w:rsidRPr="003A3CE1">
        <w:rPr>
          <w:rStyle w:val="RevisionText"/>
        </w:rPr>
        <w:t>„</w:t>
      </w:r>
      <w:r w:rsidR="00A73CBB" w:rsidRPr="003A3CE1">
        <w:rPr>
          <w:rStyle w:val="RevisionText"/>
        </w:rPr>
        <w:t xml:space="preserve">bis </w:t>
      </w:r>
      <w:r w:rsidR="00C93951" w:rsidRPr="003A3CE1">
        <w:rPr>
          <w:rStyle w:val="RevisionText"/>
        </w:rPr>
        <w:t>7</w:t>
      </w:r>
      <w:r w:rsidRPr="003A3CE1">
        <w:rPr>
          <w:rStyle w:val="RevisionText"/>
        </w:rPr>
        <w:t>“</w:t>
      </w:r>
      <w:r w:rsidRPr="003A3CE1">
        <w:t xml:space="preserve"> ersetzt.</w:t>
      </w:r>
    </w:p>
    <w:p w14:paraId="06BA7FDA" w14:textId="37D5257D" w:rsidR="00937FCE" w:rsidRPr="003A3CE1" w:rsidRDefault="0013585D" w:rsidP="00937FCE">
      <w:pPr>
        <w:pStyle w:val="NummerierungStufe2"/>
      </w:pPr>
      <w:r w:rsidRPr="003A3CE1">
        <w:t>N</w:t>
      </w:r>
      <w:bookmarkStart w:id="30" w:name="eNV_99F950FED20B47EFB9ED522C8A3D745C_1"/>
      <w:bookmarkEnd w:id="30"/>
      <w:r w:rsidRPr="003A3CE1">
        <w:t xml:space="preserve">ach Satz 3 </w:t>
      </w:r>
      <w:r w:rsidR="00703309" w:rsidRPr="003A3CE1">
        <w:t>wird</w:t>
      </w:r>
      <w:r w:rsidRPr="003A3CE1">
        <w:t xml:space="preserve"> </w:t>
      </w:r>
      <w:r w:rsidR="00C536D0" w:rsidRPr="003A3CE1">
        <w:t xml:space="preserve">der </w:t>
      </w:r>
      <w:r w:rsidRPr="003A3CE1">
        <w:t>f</w:t>
      </w:r>
      <w:r w:rsidR="00937FCE" w:rsidRPr="003A3CE1">
        <w:t>olgende</w:t>
      </w:r>
      <w:r w:rsidR="00C536D0" w:rsidRPr="003A3CE1">
        <w:t xml:space="preserve"> </w:t>
      </w:r>
      <w:r w:rsidR="00703309" w:rsidRPr="003A3CE1">
        <w:t>Satz</w:t>
      </w:r>
      <w:r w:rsidR="00937FCE" w:rsidRPr="003A3CE1">
        <w:t xml:space="preserve"> </w:t>
      </w:r>
      <w:r w:rsidRPr="003A3CE1">
        <w:t>ein</w:t>
      </w:r>
      <w:r w:rsidR="00937FCE" w:rsidRPr="003A3CE1">
        <w:t xml:space="preserve">gefügt: </w:t>
      </w:r>
    </w:p>
    <w:p w14:paraId="3BC78797" w14:textId="3AFA6B09" w:rsidR="00BA6F74" w:rsidRPr="003A3CE1" w:rsidRDefault="00383936" w:rsidP="007F663B">
      <w:pPr>
        <w:pStyle w:val="RevisionJuristischerAbsatzFolgeabsatz"/>
        <w:ind w:left="850"/>
      </w:pPr>
      <w:r w:rsidRPr="003A3CE1">
        <w:t>„</w:t>
      </w:r>
      <w:r w:rsidR="00CD6458" w:rsidRPr="003A3CE1">
        <w:t>D</w:t>
      </w:r>
      <w:r w:rsidR="00542FDD" w:rsidRPr="003A3CE1">
        <w:t>ie zuständige Behörde</w:t>
      </w:r>
      <w:r w:rsidR="00AF0967" w:rsidRPr="003A3CE1">
        <w:t xml:space="preserve"> </w:t>
      </w:r>
      <w:r w:rsidR="00CD6458" w:rsidRPr="003A3CE1">
        <w:t xml:space="preserve">entscheidet </w:t>
      </w:r>
      <w:r w:rsidR="004D606F" w:rsidRPr="003A3CE1">
        <w:t>über die Erteilung einer Befreiung im Zusammenhang mit der Errichtung einer Solarenergieanlage</w:t>
      </w:r>
      <w:r w:rsidR="00CD6458" w:rsidRPr="003A3CE1">
        <w:t xml:space="preserve"> im Gewässerrandstreifen, sofern dieser in einem für eine solche Anlage geltenden Beschleunigungsgebiet für erneuerbare Energie nach Artikel 2 Unterabsatz 2 Nummer 9a der Richtlinie (EU) 2018/2001 in der Fassung vom 1</w:t>
      </w:r>
      <w:r w:rsidR="00413FFE" w:rsidRPr="003A3CE1">
        <w:t>3</w:t>
      </w:r>
      <w:r w:rsidR="00CD6458" w:rsidRPr="003A3CE1">
        <w:t xml:space="preserve">. </w:t>
      </w:r>
      <w:r w:rsidR="00413FFE" w:rsidRPr="003A3CE1">
        <w:t>Juni</w:t>
      </w:r>
      <w:r w:rsidR="00CD6458" w:rsidRPr="003A3CE1">
        <w:t xml:space="preserve"> 202</w:t>
      </w:r>
      <w:r w:rsidR="00413FFE" w:rsidRPr="003A3CE1">
        <w:t>4</w:t>
      </w:r>
      <w:r w:rsidR="00CD6458" w:rsidRPr="003A3CE1">
        <w:t xml:space="preserve"> liegt,</w:t>
      </w:r>
    </w:p>
    <w:p w14:paraId="70A98AF0" w14:textId="759B775E" w:rsidR="00B378C8" w:rsidRPr="003A3CE1" w:rsidRDefault="004D606F" w:rsidP="009B4D7C">
      <w:pPr>
        <w:pStyle w:val="RevisionNummerierungStufe1"/>
        <w:numPr>
          <w:ilvl w:val="3"/>
          <w:numId w:val="9"/>
        </w:numPr>
        <w:tabs>
          <w:tab w:val="clear" w:pos="425"/>
          <w:tab w:val="num" w:pos="1275"/>
        </w:tabs>
        <w:ind w:left="1275"/>
      </w:pPr>
      <w:r w:rsidRPr="003A3CE1">
        <w:t>innerhalb</w:t>
      </w:r>
      <w:r w:rsidR="00B378C8" w:rsidRPr="003A3CE1">
        <w:t xml:space="preserve"> eine</w:t>
      </w:r>
      <w:r w:rsidRPr="003A3CE1">
        <w:t>r</w:t>
      </w:r>
      <w:r w:rsidR="00B378C8" w:rsidRPr="003A3CE1">
        <w:t xml:space="preserve"> Frist von sechs Monaten</w:t>
      </w:r>
      <w:r w:rsidRPr="003A3CE1">
        <w:t>, wenn die Stromerzeugungskapazität der Anlage</w:t>
      </w:r>
      <w:r w:rsidR="00B378C8" w:rsidRPr="003A3CE1">
        <w:t xml:space="preserve"> </w:t>
      </w:r>
      <w:r w:rsidRPr="003A3CE1">
        <w:t>weniger als 150 Kilowatt beträgt</w:t>
      </w:r>
      <w:r w:rsidR="00B378C8" w:rsidRPr="003A3CE1">
        <w:t>,</w:t>
      </w:r>
    </w:p>
    <w:p w14:paraId="33440649" w14:textId="06B0133C" w:rsidR="00937FCE" w:rsidRPr="003A3CE1" w:rsidRDefault="008D534B" w:rsidP="00FD38E6">
      <w:pPr>
        <w:pStyle w:val="RevisionNummerierungStufe1"/>
        <w:tabs>
          <w:tab w:val="clear" w:pos="425"/>
          <w:tab w:val="num" w:pos="1275"/>
        </w:tabs>
        <w:ind w:left="1275"/>
      </w:pPr>
      <w:r w:rsidRPr="003A3CE1">
        <w:lastRenderedPageBreak/>
        <w:t xml:space="preserve">innerhalb </w:t>
      </w:r>
      <w:r w:rsidR="00B378C8" w:rsidRPr="003A3CE1">
        <w:t>eine</w:t>
      </w:r>
      <w:r w:rsidRPr="003A3CE1">
        <w:t>r</w:t>
      </w:r>
      <w:r w:rsidR="00B378C8" w:rsidRPr="003A3CE1">
        <w:t xml:space="preserve"> Frist von einem Jahr</w:t>
      </w:r>
      <w:r w:rsidRPr="003A3CE1">
        <w:t>, wenn die Stromerzeugungskapazität der Anlage 150 Kilowatt oder mehr beträgt</w:t>
      </w:r>
      <w:r w:rsidR="00937FCE" w:rsidRPr="003A3CE1">
        <w:t>.</w:t>
      </w:r>
      <w:r w:rsidR="00FD38E6" w:rsidRPr="003A3CE1">
        <w:t>“</w:t>
      </w:r>
      <w:r w:rsidR="00771A94" w:rsidRPr="003A3CE1">
        <w:t xml:space="preserve"> </w:t>
      </w:r>
    </w:p>
    <w:p w14:paraId="53B1E3FA" w14:textId="77777777" w:rsidR="00937FCE" w:rsidRPr="003A3CE1" w:rsidRDefault="00937FCE" w:rsidP="00937FCE">
      <w:pPr>
        <w:pStyle w:val="NummerierungStufe1"/>
      </w:pPr>
      <w:r w:rsidRPr="003A3CE1">
        <w:t>§</w:t>
      </w:r>
      <w:bookmarkStart w:id="31" w:name="eNV_CFF3C33A164747D599D52AB910C82346_1"/>
      <w:bookmarkEnd w:id="31"/>
      <w:r w:rsidRPr="003A3CE1">
        <w:t xml:space="preserve"> 52 Absatz 1 wird wie folgt geändert:</w:t>
      </w:r>
    </w:p>
    <w:p w14:paraId="6A83D645" w14:textId="77777777" w:rsidR="00937FCE" w:rsidRPr="003A3CE1" w:rsidRDefault="00937FCE" w:rsidP="0013585D">
      <w:pPr>
        <w:pStyle w:val="NummerierungStufe2"/>
      </w:pPr>
      <w:r w:rsidRPr="003A3CE1">
        <w:t>I</w:t>
      </w:r>
      <w:bookmarkStart w:id="32" w:name="eNV_402B584398F54321B6AD04F2DDD37D99_1"/>
      <w:bookmarkEnd w:id="32"/>
      <w:r w:rsidRPr="003A3CE1">
        <w:t xml:space="preserve">n Satz 4 wird die Angabe </w:t>
      </w:r>
      <w:r w:rsidRPr="003A3CE1">
        <w:rPr>
          <w:rStyle w:val="RevisionText"/>
        </w:rPr>
        <w:t>„</w:t>
      </w:r>
      <w:r w:rsidR="007A6A56" w:rsidRPr="003A3CE1">
        <w:rPr>
          <w:rStyle w:val="RevisionText"/>
        </w:rPr>
        <w:t xml:space="preserve">und </w:t>
      </w:r>
      <w:r w:rsidRPr="003A3CE1">
        <w:rPr>
          <w:rStyle w:val="RevisionText"/>
        </w:rPr>
        <w:t>5“</w:t>
      </w:r>
      <w:r w:rsidRPr="003A3CE1">
        <w:t xml:space="preserve"> durch die Angabe </w:t>
      </w:r>
      <w:r w:rsidRPr="003A3CE1">
        <w:rPr>
          <w:rStyle w:val="RevisionText"/>
        </w:rPr>
        <w:t>„</w:t>
      </w:r>
      <w:r w:rsidR="007A6A56" w:rsidRPr="003A3CE1">
        <w:rPr>
          <w:rStyle w:val="RevisionText"/>
        </w:rPr>
        <w:t xml:space="preserve">bis </w:t>
      </w:r>
      <w:r w:rsidR="00C93951" w:rsidRPr="003A3CE1">
        <w:rPr>
          <w:rStyle w:val="RevisionText"/>
        </w:rPr>
        <w:t>7</w:t>
      </w:r>
      <w:r w:rsidRPr="003A3CE1">
        <w:rPr>
          <w:rStyle w:val="RevisionText"/>
        </w:rPr>
        <w:t>“</w:t>
      </w:r>
      <w:r w:rsidRPr="003A3CE1">
        <w:t xml:space="preserve"> ersetzt.</w:t>
      </w:r>
    </w:p>
    <w:p w14:paraId="5EBFF6D9" w14:textId="4A366B8A" w:rsidR="00937FCE" w:rsidRPr="003A3CE1" w:rsidRDefault="00537251" w:rsidP="00937FCE">
      <w:pPr>
        <w:pStyle w:val="NummerierungStufe2"/>
      </w:pPr>
      <w:r w:rsidRPr="003A3CE1">
        <w:t>N</w:t>
      </w:r>
      <w:bookmarkStart w:id="33" w:name="eNV_59E5D1170B38413AB2914DCE519A0ECE_1"/>
      <w:bookmarkEnd w:id="33"/>
      <w:r w:rsidRPr="003A3CE1">
        <w:t xml:space="preserve">ach Satz 4 </w:t>
      </w:r>
      <w:r w:rsidR="00703309" w:rsidRPr="003A3CE1">
        <w:t>wird</w:t>
      </w:r>
      <w:r w:rsidRPr="003A3CE1">
        <w:t xml:space="preserve"> </w:t>
      </w:r>
      <w:r w:rsidR="00575FA3" w:rsidRPr="003A3CE1">
        <w:t xml:space="preserve">der </w:t>
      </w:r>
      <w:r w:rsidR="0013585D" w:rsidRPr="003A3CE1">
        <w:t>f</w:t>
      </w:r>
      <w:r w:rsidR="00937FCE" w:rsidRPr="003A3CE1">
        <w:t xml:space="preserve">olgende </w:t>
      </w:r>
      <w:r w:rsidR="00703309" w:rsidRPr="003A3CE1">
        <w:t>Satz</w:t>
      </w:r>
      <w:r w:rsidR="00937FCE" w:rsidRPr="003A3CE1">
        <w:t xml:space="preserve"> </w:t>
      </w:r>
      <w:r w:rsidR="0013585D" w:rsidRPr="003A3CE1">
        <w:t>ei</w:t>
      </w:r>
      <w:r w:rsidR="00937FCE" w:rsidRPr="003A3CE1">
        <w:t xml:space="preserve">ngefügt: </w:t>
      </w:r>
    </w:p>
    <w:p w14:paraId="056DBE40" w14:textId="1EE380AE" w:rsidR="00297E3C" w:rsidRPr="003A3CE1" w:rsidRDefault="00937FCE" w:rsidP="00AF0967">
      <w:pPr>
        <w:pStyle w:val="RevisionJuristischerAbsatzFolgeabsatz"/>
        <w:ind w:left="850"/>
      </w:pPr>
      <w:r w:rsidRPr="003A3CE1">
        <w:t>„</w:t>
      </w:r>
      <w:r w:rsidR="00930539" w:rsidRPr="003A3CE1">
        <w:t>D</w:t>
      </w:r>
      <w:r w:rsidR="003F73B5" w:rsidRPr="003A3CE1">
        <w:t xml:space="preserve">ie zuständige Behörde </w:t>
      </w:r>
      <w:r w:rsidR="00930539" w:rsidRPr="003A3CE1">
        <w:t xml:space="preserve">entscheidet </w:t>
      </w:r>
      <w:r w:rsidR="003F73B5" w:rsidRPr="003A3CE1">
        <w:t>über die Erteilung einer Befreiung im Zusammenhang mit der Errichtung einer Solarenergieanlage</w:t>
      </w:r>
      <w:r w:rsidR="00AF0967" w:rsidRPr="003A3CE1">
        <w:t xml:space="preserve"> </w:t>
      </w:r>
      <w:r w:rsidR="00930539" w:rsidRPr="003A3CE1">
        <w:t>im Wasserschutzgebiet, sofern dieses in einem für eine solche Anlage geltenden Beschleunigungsgebiet für erneuerbare Energie nach Artikel 2 Unterabsatz 2 Nummer 9a der Richtlinie (EU)</w:t>
      </w:r>
      <w:r w:rsidR="00413FFE" w:rsidRPr="003A3CE1">
        <w:t xml:space="preserve"> 2018/2001 in der Fassung vom 13</w:t>
      </w:r>
      <w:r w:rsidR="00930539" w:rsidRPr="003A3CE1">
        <w:t xml:space="preserve">. </w:t>
      </w:r>
      <w:r w:rsidR="00413FFE" w:rsidRPr="003A3CE1">
        <w:t>Juni</w:t>
      </w:r>
      <w:r w:rsidR="00930539" w:rsidRPr="003A3CE1">
        <w:t xml:space="preserve"> 202</w:t>
      </w:r>
      <w:r w:rsidR="00413FFE" w:rsidRPr="003A3CE1">
        <w:t>4</w:t>
      </w:r>
      <w:r w:rsidR="00930539" w:rsidRPr="003A3CE1">
        <w:t xml:space="preserve"> liegt,</w:t>
      </w:r>
    </w:p>
    <w:p w14:paraId="5E284170" w14:textId="77777777" w:rsidR="00297E3C" w:rsidRPr="003A3CE1" w:rsidRDefault="003F73B5" w:rsidP="009732F0">
      <w:pPr>
        <w:pStyle w:val="RevisionNummerierungStufe1"/>
        <w:numPr>
          <w:ilvl w:val="3"/>
          <w:numId w:val="4"/>
        </w:numPr>
        <w:tabs>
          <w:tab w:val="clear" w:pos="425"/>
          <w:tab w:val="num" w:pos="1275"/>
        </w:tabs>
        <w:ind w:left="1275"/>
      </w:pPr>
      <w:r w:rsidRPr="003A3CE1">
        <w:t xml:space="preserve">innerhalb </w:t>
      </w:r>
      <w:r w:rsidR="00297E3C" w:rsidRPr="003A3CE1">
        <w:t>eine</w:t>
      </w:r>
      <w:r w:rsidRPr="003A3CE1">
        <w:t>r</w:t>
      </w:r>
      <w:r w:rsidR="00D86E2C" w:rsidRPr="003A3CE1">
        <w:t xml:space="preserve"> Frist von sechs Monaten</w:t>
      </w:r>
      <w:r w:rsidR="00297E3C" w:rsidRPr="003A3CE1">
        <w:t>,</w:t>
      </w:r>
      <w:r w:rsidRPr="003A3CE1">
        <w:t xml:space="preserve"> wenn die Stromerzeugungskapazität der Anlage weniger als 150 Kilowatt beträgt</w:t>
      </w:r>
      <w:r w:rsidR="000B30DA" w:rsidRPr="003A3CE1">
        <w:t>,</w:t>
      </w:r>
    </w:p>
    <w:p w14:paraId="49635BA0" w14:textId="77777777" w:rsidR="00297E3C" w:rsidRPr="003A3CE1" w:rsidRDefault="000B30DA" w:rsidP="000B30DA">
      <w:pPr>
        <w:pStyle w:val="RevisionNummerierungStufe1"/>
        <w:tabs>
          <w:tab w:val="clear" w:pos="425"/>
          <w:tab w:val="num" w:pos="1275"/>
        </w:tabs>
        <w:ind w:left="1275"/>
      </w:pPr>
      <w:r w:rsidRPr="003A3CE1">
        <w:t xml:space="preserve">innerhalb </w:t>
      </w:r>
      <w:r w:rsidR="00297E3C" w:rsidRPr="003A3CE1">
        <w:t>eine</w:t>
      </w:r>
      <w:r w:rsidRPr="003A3CE1">
        <w:t>r</w:t>
      </w:r>
      <w:r w:rsidR="00297E3C" w:rsidRPr="003A3CE1">
        <w:t xml:space="preserve"> Frist von einem Jahr</w:t>
      </w:r>
      <w:r w:rsidRPr="003A3CE1">
        <w:t>, wenn die Stromerzeugungskapazität der Anlage 150 Kilowatt oder mehr beträgt</w:t>
      </w:r>
      <w:r w:rsidR="00297E3C" w:rsidRPr="003A3CE1">
        <w:t>.</w:t>
      </w:r>
      <w:r w:rsidR="00FD38E6" w:rsidRPr="003A3CE1">
        <w:t>“</w:t>
      </w:r>
    </w:p>
    <w:p w14:paraId="4C8635DE" w14:textId="70258E97" w:rsidR="00937FCE" w:rsidRPr="003A3CE1" w:rsidRDefault="00937FCE" w:rsidP="002C392B">
      <w:pPr>
        <w:pStyle w:val="NummerierungStufe1"/>
      </w:pPr>
      <w:bookmarkStart w:id="34" w:name="eNV_8A65F8E023B742D5B6CC32BCC0EB1976_1"/>
      <w:bookmarkEnd w:id="34"/>
      <w:r w:rsidRPr="003A3CE1">
        <w:t xml:space="preserve">§ 70 Absatz 1 </w:t>
      </w:r>
      <w:r w:rsidR="000D3003" w:rsidRPr="003A3CE1">
        <w:t xml:space="preserve">Satz 2 </w:t>
      </w:r>
      <w:r w:rsidRPr="003A3CE1">
        <w:t xml:space="preserve">wird </w:t>
      </w:r>
      <w:r w:rsidR="00A71D41" w:rsidRPr="003A3CE1">
        <w:t>durch den</w:t>
      </w:r>
      <w:r w:rsidR="00A3471C" w:rsidRPr="003A3CE1">
        <w:t xml:space="preserve"> folgenden S</w:t>
      </w:r>
      <w:r w:rsidR="00A94015" w:rsidRPr="003A3CE1">
        <w:t>a</w:t>
      </w:r>
      <w:r w:rsidR="00A3471C" w:rsidRPr="003A3CE1">
        <w:t>tz ersetzt</w:t>
      </w:r>
      <w:r w:rsidRPr="003A3CE1">
        <w:t>:</w:t>
      </w:r>
    </w:p>
    <w:p w14:paraId="53CD6D46" w14:textId="77777777" w:rsidR="00BA6F74" w:rsidRPr="003A3CE1" w:rsidRDefault="00F0765A" w:rsidP="00BA6F74">
      <w:pPr>
        <w:pStyle w:val="RevisionJuristischerAbsatzFolgeabsatz"/>
        <w:ind w:left="425"/>
      </w:pPr>
      <w:r w:rsidRPr="003A3CE1">
        <w:t>„</w:t>
      </w:r>
      <w:r w:rsidR="00BA6F74" w:rsidRPr="003A3CE1">
        <w:t xml:space="preserve">§ 11a Absatz 1 Satz 2 und Absatz 2 bis </w:t>
      </w:r>
      <w:r w:rsidR="00C93951" w:rsidRPr="003A3CE1">
        <w:t xml:space="preserve">7 </w:t>
      </w:r>
      <w:r w:rsidR="00BA6F74" w:rsidRPr="003A3CE1">
        <w:t>gilt entsprechend für die Erteilung von Planfeststellungen und Plangenehmigungen im Zusammenhang mit der Errichtung, dem Betrieb und der Modernisierung von</w:t>
      </w:r>
    </w:p>
    <w:p w14:paraId="0AE5F84A" w14:textId="44942A17" w:rsidR="00BA6F74" w:rsidRPr="003A3CE1" w:rsidRDefault="00BA6F74" w:rsidP="009B4D7C">
      <w:pPr>
        <w:pStyle w:val="RevisionNummerierungStufe1"/>
        <w:numPr>
          <w:ilvl w:val="3"/>
          <w:numId w:val="10"/>
        </w:numPr>
        <w:tabs>
          <w:tab w:val="clear" w:pos="425"/>
          <w:tab w:val="num" w:pos="850"/>
        </w:tabs>
        <w:ind w:left="850"/>
      </w:pPr>
      <w:r w:rsidRPr="003A3CE1">
        <w:t>Anlagen zur Nutzung von Wasserkraft, ausgenommen Pumpspeicherkraftwerke, und</w:t>
      </w:r>
    </w:p>
    <w:p w14:paraId="3372EAE7" w14:textId="4E14DB26" w:rsidR="00BA6F74" w:rsidRPr="003A3CE1" w:rsidRDefault="00BA6F74" w:rsidP="009732F0">
      <w:pPr>
        <w:pStyle w:val="RevisionNummerierungStufe1"/>
        <w:numPr>
          <w:ilvl w:val="3"/>
          <w:numId w:val="1"/>
        </w:numPr>
        <w:tabs>
          <w:tab w:val="clear" w:pos="425"/>
          <w:tab w:val="num" w:pos="850"/>
        </w:tabs>
        <w:ind w:left="850"/>
      </w:pPr>
      <w:r w:rsidRPr="003A3CE1">
        <w:t>Wärmepumpen</w:t>
      </w:r>
      <w:r w:rsidR="001A2686" w:rsidRPr="003A3CE1">
        <w:t>,</w:t>
      </w:r>
      <w:r w:rsidRPr="003A3CE1">
        <w:t xml:space="preserve"> </w:t>
      </w:r>
      <w:r w:rsidR="00D52341" w:rsidRPr="003A3CE1">
        <w:t xml:space="preserve">die das Wasser </w:t>
      </w:r>
      <w:r w:rsidRPr="003A3CE1">
        <w:t>eines oberirdischen Gewässers</w:t>
      </w:r>
      <w:r w:rsidR="00D52341" w:rsidRPr="003A3CE1">
        <w:t xml:space="preserve"> als Wärmequelle nutzen</w:t>
      </w:r>
      <w:r w:rsidR="00D36CC9" w:rsidRPr="003A3CE1">
        <w:t>;</w:t>
      </w:r>
    </w:p>
    <w:p w14:paraId="5AAA6659" w14:textId="112821B1" w:rsidR="00F0765A" w:rsidRPr="003A3CE1" w:rsidRDefault="00D36CC9" w:rsidP="00690229">
      <w:pPr>
        <w:pStyle w:val="RevisionJuristischerAbsatzFolgeabsatz"/>
        <w:ind w:left="425"/>
      </w:pPr>
      <w:r w:rsidRPr="003A3CE1">
        <w:t>d</w:t>
      </w:r>
      <w:r w:rsidR="00BA6F74" w:rsidRPr="003A3CE1">
        <w:t>ie §§ 71a bis 71e des Verwaltungsverfahrensgesetzes sind anzuwenden.</w:t>
      </w:r>
      <w:r w:rsidR="00F0765A" w:rsidRPr="003A3CE1">
        <w:t>“</w:t>
      </w:r>
    </w:p>
    <w:p w14:paraId="56255AA5" w14:textId="77777777" w:rsidR="00937FCE" w:rsidRPr="003A3CE1" w:rsidRDefault="00937FCE" w:rsidP="00937FCE">
      <w:pPr>
        <w:pStyle w:val="NummerierungStufe1"/>
      </w:pPr>
      <w:r w:rsidRPr="003A3CE1">
        <w:t>§</w:t>
      </w:r>
      <w:bookmarkStart w:id="35" w:name="eNV_471B899E0DB0473DBB77C7F09316884B_1"/>
      <w:bookmarkEnd w:id="35"/>
      <w:r w:rsidRPr="003A3CE1">
        <w:t xml:space="preserve"> 78 Absatz 5 wird wie folgt geändert:</w:t>
      </w:r>
    </w:p>
    <w:p w14:paraId="72133E82" w14:textId="77777777" w:rsidR="00C5291D" w:rsidRPr="003A3CE1" w:rsidRDefault="00C5291D" w:rsidP="0013585D">
      <w:pPr>
        <w:pStyle w:val="NummerierungStufe2"/>
      </w:pPr>
      <w:r w:rsidRPr="003A3CE1">
        <w:t>I</w:t>
      </w:r>
      <w:bookmarkStart w:id="36" w:name="eNV_5870F2FE35D04A9EB12ACC71C8D85530_1"/>
      <w:bookmarkEnd w:id="36"/>
      <w:r w:rsidRPr="003A3CE1">
        <w:t xml:space="preserve">n Satz 3 wird die Angabe </w:t>
      </w:r>
      <w:r w:rsidRPr="003A3CE1">
        <w:rPr>
          <w:rStyle w:val="RevisionText"/>
        </w:rPr>
        <w:t>„</w:t>
      </w:r>
      <w:r w:rsidR="00FF5FEC" w:rsidRPr="003A3CE1">
        <w:rPr>
          <w:rStyle w:val="RevisionText"/>
        </w:rPr>
        <w:t xml:space="preserve">und </w:t>
      </w:r>
      <w:r w:rsidRPr="003A3CE1">
        <w:rPr>
          <w:rStyle w:val="RevisionText"/>
        </w:rPr>
        <w:t>5“</w:t>
      </w:r>
      <w:r w:rsidRPr="003A3CE1">
        <w:t xml:space="preserve"> durch die Angabe </w:t>
      </w:r>
      <w:r w:rsidRPr="003A3CE1">
        <w:rPr>
          <w:rStyle w:val="RevisionText"/>
        </w:rPr>
        <w:t>„</w:t>
      </w:r>
      <w:r w:rsidR="00FF5FEC" w:rsidRPr="003A3CE1">
        <w:rPr>
          <w:rStyle w:val="RevisionText"/>
        </w:rPr>
        <w:t xml:space="preserve">bis </w:t>
      </w:r>
      <w:r w:rsidR="00C93951" w:rsidRPr="003A3CE1">
        <w:rPr>
          <w:rStyle w:val="RevisionText"/>
        </w:rPr>
        <w:t>7</w:t>
      </w:r>
      <w:r w:rsidRPr="003A3CE1">
        <w:rPr>
          <w:rStyle w:val="RevisionText"/>
        </w:rPr>
        <w:t>“</w:t>
      </w:r>
      <w:r w:rsidRPr="003A3CE1">
        <w:t xml:space="preserve"> ersetzt.</w:t>
      </w:r>
    </w:p>
    <w:p w14:paraId="675207DF" w14:textId="6475E56A" w:rsidR="00C5291D" w:rsidRPr="003A3CE1" w:rsidRDefault="0013585D" w:rsidP="00C5291D">
      <w:pPr>
        <w:pStyle w:val="NummerierungStufe2"/>
      </w:pPr>
      <w:r w:rsidRPr="003A3CE1">
        <w:t>N</w:t>
      </w:r>
      <w:bookmarkStart w:id="37" w:name="eNV_35587D85BA234EBAAE8C320121B8D434_1"/>
      <w:bookmarkEnd w:id="37"/>
      <w:r w:rsidRPr="003A3CE1">
        <w:t xml:space="preserve">ach Satz 3 </w:t>
      </w:r>
      <w:r w:rsidR="00703309" w:rsidRPr="003A3CE1">
        <w:t>wird</w:t>
      </w:r>
      <w:r w:rsidRPr="003A3CE1">
        <w:t xml:space="preserve"> f</w:t>
      </w:r>
      <w:r w:rsidR="00C5291D" w:rsidRPr="003A3CE1">
        <w:t>olgende</w:t>
      </w:r>
      <w:r w:rsidR="00703309" w:rsidRPr="003A3CE1">
        <w:t>r</w:t>
      </w:r>
      <w:r w:rsidR="00C5291D" w:rsidRPr="003A3CE1">
        <w:t xml:space="preserve"> </w:t>
      </w:r>
      <w:r w:rsidR="00703309" w:rsidRPr="003A3CE1">
        <w:t>Satz</w:t>
      </w:r>
      <w:r w:rsidR="00C5291D" w:rsidRPr="003A3CE1">
        <w:t xml:space="preserve"> </w:t>
      </w:r>
      <w:r w:rsidRPr="003A3CE1">
        <w:t>ei</w:t>
      </w:r>
      <w:r w:rsidR="00C5291D" w:rsidRPr="003A3CE1">
        <w:t>ngefügt:</w:t>
      </w:r>
    </w:p>
    <w:p w14:paraId="5104DF96" w14:textId="7269E4A0" w:rsidR="002C392B" w:rsidRPr="003A3CE1" w:rsidRDefault="00C5291D" w:rsidP="006B2E81">
      <w:pPr>
        <w:pStyle w:val="RevisionJuristischerAbsatzFolgeabsatz"/>
        <w:ind w:left="850"/>
      </w:pPr>
      <w:r w:rsidRPr="003A3CE1">
        <w:t>„</w:t>
      </w:r>
      <w:r w:rsidR="00930539" w:rsidRPr="003A3CE1">
        <w:t>D</w:t>
      </w:r>
      <w:r w:rsidR="005D0947" w:rsidRPr="003A3CE1">
        <w:t xml:space="preserve">ie zuständige Behörde </w:t>
      </w:r>
      <w:r w:rsidR="00930539" w:rsidRPr="003A3CE1">
        <w:t xml:space="preserve">entscheidet </w:t>
      </w:r>
      <w:r w:rsidR="005D0947" w:rsidRPr="003A3CE1">
        <w:t>über die Erteilung einer Befreiung für die Errichtung einer Solarenergieanlage</w:t>
      </w:r>
      <w:r w:rsidR="00930539" w:rsidRPr="003A3CE1">
        <w:t xml:space="preserve"> im festgesetzten Überschwemmungsgebiet, sofern dieses in einem für eine solche Anlage geltenden Beschleunigungsgebiet für erneuerbare Energie nach Artikel 2 Unterabsatz 2 Nummer 9a der Richtlinie (EU) 2018/2001 in der Fassung vom 1</w:t>
      </w:r>
      <w:r w:rsidR="00413FFE" w:rsidRPr="003A3CE1">
        <w:t>3</w:t>
      </w:r>
      <w:r w:rsidR="00930539" w:rsidRPr="003A3CE1">
        <w:t xml:space="preserve">. </w:t>
      </w:r>
      <w:r w:rsidR="00413FFE" w:rsidRPr="003A3CE1">
        <w:t>Juni</w:t>
      </w:r>
      <w:r w:rsidR="00930539" w:rsidRPr="003A3CE1">
        <w:t xml:space="preserve"> 202</w:t>
      </w:r>
      <w:r w:rsidR="00413FFE" w:rsidRPr="003A3CE1">
        <w:t>4</w:t>
      </w:r>
      <w:r w:rsidR="00930539" w:rsidRPr="003A3CE1">
        <w:t xml:space="preserve"> liegt,</w:t>
      </w:r>
    </w:p>
    <w:p w14:paraId="430254B5" w14:textId="77777777" w:rsidR="002C392B" w:rsidRPr="003A3CE1" w:rsidRDefault="005D0947" w:rsidP="006C5CA4">
      <w:pPr>
        <w:pStyle w:val="RevisionNummerierungStufe1"/>
        <w:numPr>
          <w:ilvl w:val="3"/>
          <w:numId w:val="3"/>
        </w:numPr>
        <w:tabs>
          <w:tab w:val="clear" w:pos="425"/>
          <w:tab w:val="num" w:pos="1275"/>
        </w:tabs>
        <w:ind w:left="1275"/>
      </w:pPr>
      <w:r w:rsidRPr="003A3CE1">
        <w:t xml:space="preserve">innerhalb </w:t>
      </w:r>
      <w:r w:rsidR="002C392B" w:rsidRPr="003A3CE1">
        <w:t>ein</w:t>
      </w:r>
      <w:r w:rsidR="00383936" w:rsidRPr="003A3CE1">
        <w:t>e</w:t>
      </w:r>
      <w:r w:rsidRPr="003A3CE1">
        <w:t>r</w:t>
      </w:r>
      <w:r w:rsidR="00383936" w:rsidRPr="003A3CE1">
        <w:t xml:space="preserve"> Frist von sechs Monaten</w:t>
      </w:r>
      <w:r w:rsidR="002550C6" w:rsidRPr="003A3CE1">
        <w:t>,</w:t>
      </w:r>
      <w:r w:rsidRPr="003A3CE1">
        <w:t xml:space="preserve"> wenn die Stromerzeugungskapazität der Anlage weniger als 150 Kilowatt beträgt,</w:t>
      </w:r>
    </w:p>
    <w:p w14:paraId="4B788E14" w14:textId="77777777" w:rsidR="006C5CA4" w:rsidRPr="003A3CE1" w:rsidRDefault="005D0947" w:rsidP="006C5CA4">
      <w:pPr>
        <w:pStyle w:val="RevisionNummerierungStufe1"/>
        <w:tabs>
          <w:tab w:val="clear" w:pos="425"/>
          <w:tab w:val="num" w:pos="1275"/>
        </w:tabs>
        <w:ind w:left="1275"/>
      </w:pPr>
      <w:r w:rsidRPr="003A3CE1">
        <w:t xml:space="preserve">innerhalb </w:t>
      </w:r>
      <w:r w:rsidR="002C392B" w:rsidRPr="003A3CE1">
        <w:t>eine</w:t>
      </w:r>
      <w:r w:rsidRPr="003A3CE1">
        <w:t>r</w:t>
      </w:r>
      <w:r w:rsidR="002C392B" w:rsidRPr="003A3CE1">
        <w:t xml:space="preserve"> Frist von einem Jahr</w:t>
      </w:r>
      <w:r w:rsidRPr="003A3CE1">
        <w:t>,</w:t>
      </w:r>
      <w:r w:rsidR="002C392B" w:rsidRPr="003A3CE1">
        <w:t xml:space="preserve"> </w:t>
      </w:r>
      <w:r w:rsidRPr="003A3CE1">
        <w:t>wenn die Stromerzeugungskapazität der Anlage 150 Kilowatt oder mehr beträgt</w:t>
      </w:r>
      <w:r w:rsidR="002C392B" w:rsidRPr="003A3CE1">
        <w:t>.</w:t>
      </w:r>
      <w:r w:rsidR="006C5CA4" w:rsidRPr="003A3CE1">
        <w:t>“</w:t>
      </w:r>
    </w:p>
    <w:p w14:paraId="7D136129" w14:textId="2F6A7A06" w:rsidR="006B2E81" w:rsidRPr="003A3CE1" w:rsidRDefault="00937FCE" w:rsidP="00C5291D">
      <w:pPr>
        <w:pStyle w:val="NummerierungStufe1"/>
      </w:pPr>
      <w:r w:rsidRPr="003A3CE1">
        <w:t>§</w:t>
      </w:r>
      <w:bookmarkStart w:id="38" w:name="eNV_8F3CC117942B4E37B89DFE5C5BF58C9D_1"/>
      <w:bookmarkEnd w:id="38"/>
      <w:r w:rsidRPr="003A3CE1">
        <w:t xml:space="preserve"> 108 </w:t>
      </w:r>
      <w:r w:rsidR="006B2E81" w:rsidRPr="003A3CE1">
        <w:t xml:space="preserve">wird </w:t>
      </w:r>
      <w:r w:rsidR="007C56CB" w:rsidRPr="003A3CE1">
        <w:t>durch den folgenden §</w:t>
      </w:r>
      <w:r w:rsidR="008210BA" w:rsidRPr="003A3CE1">
        <w:t xml:space="preserve"> </w:t>
      </w:r>
      <w:r w:rsidR="007C56CB" w:rsidRPr="003A3CE1">
        <w:t>108 ersetzt</w:t>
      </w:r>
      <w:r w:rsidR="006B2E81" w:rsidRPr="003A3CE1">
        <w:t xml:space="preserve">: </w:t>
      </w:r>
    </w:p>
    <w:p w14:paraId="6B835C40" w14:textId="77777777" w:rsidR="00603AAB" w:rsidRPr="003A3CE1" w:rsidRDefault="00153F6B" w:rsidP="009B4D7C">
      <w:pPr>
        <w:pStyle w:val="RevisionParagraphBezeichner"/>
        <w:numPr>
          <w:ilvl w:val="1"/>
          <w:numId w:val="8"/>
        </w:numPr>
        <w:ind w:left="142"/>
      </w:pPr>
      <w:r w:rsidRPr="003A3CE1">
        <w:lastRenderedPageBreak/>
        <w:fldChar w:fldCharType="begin"/>
      </w:r>
      <w:r w:rsidRPr="003A3CE1">
        <w:instrText xml:space="preserve">ADVANCE  \l 32 </w:instrText>
      </w:r>
      <w:r w:rsidRPr="003A3CE1">
        <w:fldChar w:fldCharType="end"/>
      </w:r>
      <w:r w:rsidR="00603AAB" w:rsidRPr="003A3CE1">
        <w:t>„</w:t>
      </w:r>
    </w:p>
    <w:p w14:paraId="2976F4EB" w14:textId="77777777" w:rsidR="00603AAB" w:rsidRPr="003A3CE1" w:rsidRDefault="00603AAB" w:rsidP="00603AAB">
      <w:pPr>
        <w:pStyle w:val="RevisionParagraphberschrift"/>
        <w:ind w:left="425"/>
      </w:pPr>
      <w:r w:rsidRPr="003A3CE1">
        <w:t>Übergangsbestimmung für Verfahren zur Zulassung von Vorhaben zur Erzeugung von Energie aus erneuerbaren Quellen</w:t>
      </w:r>
    </w:p>
    <w:p w14:paraId="539EA3FA" w14:textId="71E07E45" w:rsidR="00454CF1" w:rsidRPr="003A3CE1" w:rsidRDefault="00603AAB" w:rsidP="00BF36D9">
      <w:pPr>
        <w:pStyle w:val="RevisionJuristischerAbsatzmanuell"/>
        <w:tabs>
          <w:tab w:val="clear" w:pos="850"/>
          <w:tab w:val="left" w:pos="1275"/>
        </w:tabs>
        <w:ind w:left="425"/>
      </w:pPr>
      <w:r w:rsidRPr="003A3CE1">
        <w:t xml:space="preserve">Wurde vor dem … [einsetzen: Datum des Inkrafttretens nach Artikel </w:t>
      </w:r>
      <w:r w:rsidR="00116AA2" w:rsidRPr="003A3CE1">
        <w:t>4</w:t>
      </w:r>
      <w:r w:rsidRPr="003A3CE1">
        <w:t xml:space="preserve"> dieses Gesetzes] ein Zulassungs- oder </w:t>
      </w:r>
      <w:r w:rsidR="001A2686" w:rsidRPr="003A3CE1">
        <w:t xml:space="preserve">ein </w:t>
      </w:r>
      <w:r w:rsidRPr="003A3CE1">
        <w:t>Befreiungsverfahren eingeleitet, auf das die Vorschriften des §</w:t>
      </w:r>
      <w:r w:rsidR="008210BA" w:rsidRPr="003A3CE1">
        <w:t> </w:t>
      </w:r>
      <w:r w:rsidRPr="003A3CE1">
        <w:t>11a, auch in Verbindung mit § 38 Absatz 5 Satz 3</w:t>
      </w:r>
      <w:r w:rsidR="00B13C0D" w:rsidRPr="003A3CE1">
        <w:t xml:space="preserve"> und 4</w:t>
      </w:r>
      <w:r w:rsidRPr="003A3CE1">
        <w:t>, § 52 Absatz 1 Satz 4</w:t>
      </w:r>
      <w:r w:rsidR="00B13C0D" w:rsidRPr="003A3CE1">
        <w:t xml:space="preserve"> und 5</w:t>
      </w:r>
      <w:r w:rsidRPr="003A3CE1">
        <w:t xml:space="preserve">, § 70 Absatz 1 Satz 2 oder § 78 Absatz 5 Satz 3 </w:t>
      </w:r>
      <w:r w:rsidR="00B13C0D" w:rsidRPr="003A3CE1">
        <w:t xml:space="preserve">und 4 </w:t>
      </w:r>
      <w:r w:rsidRPr="003A3CE1">
        <w:t xml:space="preserve">in ihrer jeweils ab dem … [einsetzen: Datum des Inkrafttretens nach Artikel </w:t>
      </w:r>
      <w:r w:rsidR="00116AA2" w:rsidRPr="003A3CE1">
        <w:t>4</w:t>
      </w:r>
      <w:r w:rsidRPr="003A3CE1">
        <w:t xml:space="preserve"> dieses Gesetzes] geltenden Fassung</w:t>
      </w:r>
      <w:r w:rsidRPr="003A3CE1">
        <w:rPr>
          <w:b/>
        </w:rPr>
        <w:t xml:space="preserve"> </w:t>
      </w:r>
      <w:r w:rsidR="001A2686" w:rsidRPr="003A3CE1">
        <w:t>anzuwenden wären</w:t>
      </w:r>
      <w:r w:rsidRPr="003A3CE1">
        <w:t xml:space="preserve">, so führt die zuständige Behörde dieses Verfahren nach dem vor dem … [einsetzen: Datum des Inkrafttretens nach Artikel </w:t>
      </w:r>
      <w:r w:rsidR="00116AA2" w:rsidRPr="003A3CE1">
        <w:t>4</w:t>
      </w:r>
      <w:r w:rsidRPr="003A3CE1">
        <w:t xml:space="preserve"> dieses Gesetzes] geltenden Recht fort.“</w:t>
      </w:r>
    </w:p>
    <w:p w14:paraId="056F6439" w14:textId="376579F2" w:rsidR="00A037A6" w:rsidRPr="003A3CE1" w:rsidRDefault="00A037A6" w:rsidP="00A037A6">
      <w:pPr>
        <w:pStyle w:val="ArtikelBezeichner"/>
      </w:pPr>
    </w:p>
    <w:p w14:paraId="394FAE68" w14:textId="0C9CFF98" w:rsidR="00A037A6" w:rsidRPr="003A3CE1" w:rsidRDefault="00A037A6" w:rsidP="00A037A6">
      <w:pPr>
        <w:pStyle w:val="Artikelberschrift"/>
      </w:pPr>
      <w:r w:rsidRPr="003A3CE1">
        <w:t xml:space="preserve">Änderung des Bundeswasserstraßengesetzes </w:t>
      </w:r>
    </w:p>
    <w:p w14:paraId="2A680235" w14:textId="79A4B9A5" w:rsidR="00A037A6" w:rsidRPr="003A3CE1" w:rsidRDefault="00A037A6" w:rsidP="00A037A6">
      <w:pPr>
        <w:pStyle w:val="JuristischerAbsatznichtnummeriert"/>
      </w:pPr>
      <w:r w:rsidRPr="003A3CE1">
        <w:t xml:space="preserve">Das Bundeswasserstraßengesetz in der Fassung der Bekanntmachung vom 23. Mai 2007 (BGBl. I S. 962; 2008 I S. 1980), das zuletzt durch Artikel 5 des Gesetzes vom 22. Dezember 2023 (BGBl. 2023 I </w:t>
      </w:r>
      <w:bookmarkStart w:id="39" w:name="DQCICT02998A8EB0E2D944DF86CF7ABC0A25F45D"/>
      <w:r w:rsidRPr="003A3CE1">
        <w:t>Nr.</w:t>
      </w:r>
      <w:bookmarkEnd w:id="39"/>
      <w:r w:rsidRPr="003A3CE1">
        <w:t xml:space="preserve"> 409) geändert worden ist, wird wie folgt geändert:</w:t>
      </w:r>
    </w:p>
    <w:p w14:paraId="6DD017DF" w14:textId="58AE4685" w:rsidR="00A97E2F" w:rsidRPr="003A3CE1" w:rsidRDefault="00A037A6" w:rsidP="00A037A6">
      <w:pPr>
        <w:pStyle w:val="nderungsbefehlnichtnummeriert"/>
      </w:pPr>
      <w:r w:rsidRPr="003A3CE1">
        <w:t xml:space="preserve">In § 31 Absatz 2 Satz 5 wird die Angabe </w:t>
      </w:r>
      <w:r w:rsidRPr="003A3CE1">
        <w:rPr>
          <w:rStyle w:val="RevisionText"/>
        </w:rPr>
        <w:t>„§11a Absatz 4 und 5 Satz 1 bis 6“</w:t>
      </w:r>
      <w:r w:rsidRPr="003A3CE1">
        <w:t xml:space="preserve"> durch die Angabe </w:t>
      </w:r>
      <w:r w:rsidRPr="003A3CE1">
        <w:rPr>
          <w:rStyle w:val="RevisionText"/>
        </w:rPr>
        <w:t>„§11a Absatz 4 bis 7 Satz 1 bis 5“</w:t>
      </w:r>
      <w:r w:rsidRPr="003A3CE1">
        <w:t xml:space="preserve"> ersetzt.</w:t>
      </w:r>
    </w:p>
    <w:p w14:paraId="5B648937" w14:textId="77777777" w:rsidR="00384125" w:rsidRPr="003A3CE1" w:rsidRDefault="00384125" w:rsidP="00384125">
      <w:pPr>
        <w:pStyle w:val="ArtikelBezeichner"/>
        <w:numPr>
          <w:ilvl w:val="0"/>
          <w:numId w:val="7"/>
        </w:numPr>
      </w:pPr>
    </w:p>
    <w:p w14:paraId="3AF0E703" w14:textId="77777777" w:rsidR="00384125" w:rsidRPr="003A3CE1" w:rsidRDefault="00384125" w:rsidP="00384125">
      <w:pPr>
        <w:pStyle w:val="Artikelberschrift"/>
      </w:pPr>
      <w:r w:rsidRPr="003A3CE1">
        <w:t xml:space="preserve">Änderung des Windenergieflächenbedarfsgesetzes </w:t>
      </w:r>
    </w:p>
    <w:p w14:paraId="46DB245F" w14:textId="77777777" w:rsidR="00384125" w:rsidRPr="003A3CE1" w:rsidRDefault="00384125" w:rsidP="00384125">
      <w:pPr>
        <w:pStyle w:val="JuristischerAbsatznichtnummeriert"/>
        <w:rPr>
          <w:color w:val="0000FF"/>
        </w:rPr>
      </w:pPr>
      <w:r w:rsidRPr="003A3CE1">
        <w:t xml:space="preserve">Das </w:t>
      </w:r>
      <w:bookmarkStart w:id="40" w:name="DQCITD077B80D557C1B34B1F9532ADC46BA5E2EC"/>
      <w:r w:rsidRPr="003A3CE1">
        <w:t xml:space="preserve">Windenergieflächenbedarfsgesetz </w:t>
      </w:r>
      <w:bookmarkEnd w:id="40"/>
      <w:r w:rsidRPr="003A3CE1">
        <w:t xml:space="preserve">vom 20. Juli 2022 (BGBl. I S. 1353), das zuletzt durch Artikel 12 des Gesetzes vom 8. Mai 2024 (BGBl. 2024 I </w:t>
      </w:r>
      <w:bookmarkStart w:id="41" w:name="DQCICT0251DAEFA896274F1C9B80332997DA76FF"/>
      <w:r w:rsidRPr="003A3CE1">
        <w:t>Nr</w:t>
      </w:r>
      <w:bookmarkEnd w:id="41"/>
      <w:r w:rsidRPr="003A3CE1">
        <w:t xml:space="preserve">. 151) geändert worden ist, wird wie folgt geändert </w:t>
      </w:r>
    </w:p>
    <w:p w14:paraId="4C3AE7D7" w14:textId="77777777" w:rsidR="00B614D3" w:rsidRPr="003A3CE1" w:rsidRDefault="00B614D3" w:rsidP="00B614D3">
      <w:pPr>
        <w:pStyle w:val="NummerierungStufe1"/>
        <w:numPr>
          <w:ilvl w:val="3"/>
          <w:numId w:val="7"/>
        </w:numPr>
        <w:tabs>
          <w:tab w:val="left" w:pos="425"/>
        </w:tabs>
      </w:pPr>
      <w:r w:rsidRPr="003A3CE1">
        <w:t>Die Überschrift wird durch die folgende Überschrift ersetzt:</w:t>
      </w:r>
    </w:p>
    <w:p w14:paraId="0ADCF60E" w14:textId="77777777" w:rsidR="00B614D3" w:rsidRPr="003A3CE1" w:rsidRDefault="00B614D3" w:rsidP="00B614D3">
      <w:pPr>
        <w:pStyle w:val="RevisionBezeichnungStammdokument"/>
        <w:ind w:left="425"/>
      </w:pPr>
      <w:r w:rsidRPr="003A3CE1">
        <w:t xml:space="preserve">„Gesetz zur Festlegung von Flächenbedarfen und zur Genehmigungserleichterung für Windenergieanlagen an Land und für Anlagen zur Speicherung vom Strom oder Wärme aus erneuerbaren Energien in bestimmten Gebieten (Windenergieflächenbedarfsgesetz – </w:t>
      </w:r>
      <w:proofErr w:type="spellStart"/>
      <w:r w:rsidRPr="003A3CE1">
        <w:t>WindBG</w:t>
      </w:r>
      <w:proofErr w:type="spellEnd"/>
      <w:r w:rsidRPr="003A3CE1">
        <w:t>)“.</w:t>
      </w:r>
    </w:p>
    <w:p w14:paraId="59D82D7C" w14:textId="77777777" w:rsidR="00B614D3" w:rsidRPr="003A3CE1" w:rsidRDefault="00B614D3" w:rsidP="00B614D3">
      <w:pPr>
        <w:pStyle w:val="NummerierungStufe1"/>
        <w:numPr>
          <w:ilvl w:val="3"/>
          <w:numId w:val="7"/>
        </w:numPr>
        <w:tabs>
          <w:tab w:val="left" w:pos="425"/>
        </w:tabs>
      </w:pPr>
      <w:r w:rsidRPr="003A3CE1">
        <w:t>§ 1 wird durch den folgenden § 1 ersetzt:</w:t>
      </w:r>
    </w:p>
    <w:p w14:paraId="5555C2F1" w14:textId="11A19D82" w:rsidR="00B614D3" w:rsidRPr="003A3CE1" w:rsidRDefault="00016150" w:rsidP="00016150">
      <w:pPr>
        <w:pStyle w:val="RevisionParagraphBezeichner"/>
        <w:numPr>
          <w:ilvl w:val="1"/>
          <w:numId w:val="39"/>
        </w:numPr>
      </w:pPr>
      <w:r w:rsidRPr="003A3CE1">
        <w:fldChar w:fldCharType="begin"/>
      </w:r>
      <w:r w:rsidRPr="003A3CE1">
        <w:instrText xml:space="preserve"> ADVANCE  \l 20  </w:instrText>
      </w:r>
      <w:r w:rsidRPr="003A3CE1">
        <w:fldChar w:fldCharType="end"/>
      </w:r>
      <w:r w:rsidRPr="003A3CE1">
        <w:t>„</w:t>
      </w:r>
    </w:p>
    <w:p w14:paraId="562469AC" w14:textId="77777777" w:rsidR="00B614D3" w:rsidRPr="003A3CE1" w:rsidRDefault="00B614D3" w:rsidP="00B614D3">
      <w:pPr>
        <w:pStyle w:val="RevisionParagraphberschrift"/>
      </w:pPr>
      <w:r w:rsidRPr="003A3CE1">
        <w:t>Ziel des Gesetzes</w:t>
      </w:r>
    </w:p>
    <w:p w14:paraId="4DF6C852" w14:textId="77777777" w:rsidR="00B614D3" w:rsidRPr="003A3CE1" w:rsidRDefault="00B614D3" w:rsidP="00B614D3">
      <w:pPr>
        <w:pStyle w:val="RevisionJuristischerAbsatz"/>
        <w:numPr>
          <w:ilvl w:val="2"/>
          <w:numId w:val="6"/>
        </w:numPr>
        <w:tabs>
          <w:tab w:val="left" w:pos="850"/>
        </w:tabs>
      </w:pPr>
      <w:r w:rsidRPr="003A3CE1">
        <w:t xml:space="preserve">Ziel des Gesetzes ist es, die Zwecke und die Ziele von § 1 des Energiewirtschaftsgesetzes und § 1 des Erneuerbare-Energien-Gesetzes durch den beschleunigten Ausbau </w:t>
      </w:r>
      <w:r w:rsidRPr="003A3CE1">
        <w:lastRenderedPageBreak/>
        <w:t xml:space="preserve">der Windenergie an Land, auch in Kombination mit Energiespeicheranlagen am selben Standort, zu fördern. </w:t>
      </w:r>
    </w:p>
    <w:p w14:paraId="0F6FCDA8" w14:textId="77777777" w:rsidR="00B614D3" w:rsidRPr="003A3CE1" w:rsidRDefault="00B614D3" w:rsidP="00B614D3">
      <w:pPr>
        <w:pStyle w:val="RevisionJuristischerAbsatz"/>
        <w:numPr>
          <w:ilvl w:val="2"/>
          <w:numId w:val="6"/>
        </w:numPr>
        <w:tabs>
          <w:tab w:val="left" w:pos="850"/>
        </w:tabs>
      </w:pPr>
      <w:r w:rsidRPr="003A3CE1" w:rsidDel="00636A93">
        <w:t xml:space="preserve"> </w:t>
      </w:r>
      <w:r w:rsidRPr="003A3CE1">
        <w:t>Hierfür gibt dieses Gesetz den Ländern verbindliche Flächenziele (Flächenbeitragswerte) vor, die für den Ausbau der Windenergie an Land benötigt werden, um die Ausbauziele und Ausbaupfade des Erneuerbare-Energien-Gesetzes zu erreichen. Weiter regelt dieses Gesetz Erleichterungen im Zulassungsverfahren für Windenergieanlagen an Land sowie die zugehörigen Nebenanlagen und Energiespeicheranlagen am selben Standort.“</w:t>
      </w:r>
    </w:p>
    <w:p w14:paraId="4F314DAB" w14:textId="77777777" w:rsidR="00B614D3" w:rsidRPr="003A3CE1" w:rsidRDefault="00B614D3" w:rsidP="00B614D3">
      <w:pPr>
        <w:pStyle w:val="NummerierungStufe1"/>
        <w:numPr>
          <w:ilvl w:val="3"/>
          <w:numId w:val="7"/>
        </w:numPr>
        <w:tabs>
          <w:tab w:val="left" w:pos="425"/>
        </w:tabs>
      </w:pPr>
      <w:r w:rsidRPr="003A3CE1">
        <w:t>§ 2 wird wie folgt geändert:</w:t>
      </w:r>
    </w:p>
    <w:p w14:paraId="317D7655" w14:textId="77777777" w:rsidR="00B614D3" w:rsidRPr="003A3CE1" w:rsidRDefault="00B614D3" w:rsidP="00B614D3">
      <w:pPr>
        <w:pStyle w:val="NummerierungStufe2"/>
        <w:numPr>
          <w:ilvl w:val="4"/>
          <w:numId w:val="7"/>
        </w:numPr>
        <w:tabs>
          <w:tab w:val="left" w:pos="850"/>
        </w:tabs>
      </w:pPr>
      <w:r w:rsidRPr="003A3CE1">
        <w:t>In Nummer 3 wird die Angabe „ist.“ durch die Angabe „ist;“ ersetzt.</w:t>
      </w:r>
    </w:p>
    <w:p w14:paraId="35317338" w14:textId="3183AF54" w:rsidR="00B614D3" w:rsidRPr="003A3CE1" w:rsidRDefault="00B614D3" w:rsidP="00B614D3">
      <w:pPr>
        <w:pStyle w:val="NummerierungStufe2"/>
        <w:numPr>
          <w:ilvl w:val="4"/>
          <w:numId w:val="7"/>
        </w:numPr>
        <w:tabs>
          <w:tab w:val="left" w:pos="850"/>
        </w:tabs>
      </w:pPr>
      <w:r w:rsidRPr="003A3CE1">
        <w:t>Nach Nummer 3 w</w:t>
      </w:r>
      <w:r w:rsidR="00D15FA4" w:rsidRPr="003A3CE1">
        <w:t>e</w:t>
      </w:r>
      <w:r w:rsidRPr="003A3CE1">
        <w:t>rd</w:t>
      </w:r>
      <w:r w:rsidR="00D15FA4" w:rsidRPr="003A3CE1">
        <w:t>en</w:t>
      </w:r>
      <w:r w:rsidRPr="003A3CE1">
        <w:t xml:space="preserve"> die folgende</w:t>
      </w:r>
      <w:r w:rsidR="00D15FA4" w:rsidRPr="003A3CE1">
        <w:t>n</w:t>
      </w:r>
      <w:r w:rsidRPr="003A3CE1">
        <w:t xml:space="preserve"> Nummer</w:t>
      </w:r>
      <w:r w:rsidR="00D15FA4" w:rsidRPr="003A3CE1">
        <w:t>n</w:t>
      </w:r>
      <w:r w:rsidRPr="003A3CE1">
        <w:t xml:space="preserve"> 4</w:t>
      </w:r>
      <w:r w:rsidR="00D15FA4" w:rsidRPr="003A3CE1">
        <w:t xml:space="preserve"> bis 6</w:t>
      </w:r>
      <w:r w:rsidRPr="003A3CE1">
        <w:t xml:space="preserve"> eingefügt:</w:t>
      </w:r>
    </w:p>
    <w:p w14:paraId="4CF7A81E" w14:textId="77777777" w:rsidR="00D15FA4" w:rsidRPr="003A3CE1" w:rsidRDefault="00B614D3" w:rsidP="00D15FA4">
      <w:pPr>
        <w:pStyle w:val="RevisionNummerierungStufe1"/>
        <w:numPr>
          <w:ilvl w:val="3"/>
          <w:numId w:val="37"/>
        </w:numPr>
        <w:tabs>
          <w:tab w:val="clear" w:pos="425"/>
          <w:tab w:val="num" w:pos="1350"/>
        </w:tabs>
        <w:ind w:left="1350"/>
      </w:pPr>
      <w:r w:rsidRPr="003A3CE1">
        <w:fldChar w:fldCharType="begin"/>
      </w:r>
      <w:r w:rsidRPr="003A3CE1">
        <w:instrText xml:space="preserve"> ADVANCE  \l 26  </w:instrText>
      </w:r>
      <w:r w:rsidRPr="003A3CE1">
        <w:fldChar w:fldCharType="end"/>
      </w:r>
      <w:r w:rsidRPr="003A3CE1">
        <w:t>„</w:t>
      </w:r>
      <w:r w:rsidRPr="003A3CE1">
        <w:tab/>
      </w:r>
      <w:r w:rsidR="00D15FA4" w:rsidRPr="003A3CE1">
        <w:rPr>
          <w:color w:val="auto"/>
        </w:rPr>
        <w:t>Beschleunigungsgebiet für die Windenergie an Land:</w:t>
      </w:r>
    </w:p>
    <w:p w14:paraId="53F95233" w14:textId="2DB3CB7B" w:rsidR="00D15FA4" w:rsidRPr="003A3CE1" w:rsidRDefault="00D15FA4" w:rsidP="00D15FA4">
      <w:pPr>
        <w:pStyle w:val="RevisionNummerierungFolgeabsatzStufe1"/>
        <w:ind w:left="1350"/>
      </w:pPr>
      <w:r w:rsidRPr="003A3CE1">
        <w:t>Gebiet nach § 249c des Baugesetzbuchs, nach § 28 des Raumordnungsgesetzes oder nach § 6a;</w:t>
      </w:r>
    </w:p>
    <w:p w14:paraId="5CF92F05" w14:textId="77777777" w:rsidR="00D15FA4" w:rsidRPr="003A3CE1" w:rsidRDefault="00D15FA4" w:rsidP="00D15FA4">
      <w:pPr>
        <w:pStyle w:val="RevisionNummerierungStufe1"/>
        <w:numPr>
          <w:ilvl w:val="3"/>
          <w:numId w:val="37"/>
        </w:numPr>
        <w:tabs>
          <w:tab w:val="clear" w:pos="425"/>
          <w:tab w:val="num" w:pos="1350"/>
        </w:tabs>
        <w:ind w:left="1350"/>
        <w:rPr>
          <w:color w:val="auto"/>
        </w:rPr>
      </w:pPr>
      <w:r w:rsidRPr="003A3CE1">
        <w:rPr>
          <w:color w:val="auto"/>
        </w:rPr>
        <w:t xml:space="preserve">Regeln für Minderungsmaßnahmen: </w:t>
      </w:r>
    </w:p>
    <w:p w14:paraId="5E8DC5FB" w14:textId="77777777" w:rsidR="00D15FA4" w:rsidRPr="003A3CE1" w:rsidRDefault="00D15FA4" w:rsidP="00D15FA4">
      <w:pPr>
        <w:pStyle w:val="RevisionNummerierungFolgeabsatzStufe1"/>
        <w:ind w:left="1350"/>
      </w:pPr>
      <w:r w:rsidRPr="003A3CE1">
        <w:t>Regeln, die bei der planerischen Ausweisung eines Beschleunigungsgebietes für die Windenergie an Land nach § 249c Absatz 3 des Baugesetzbuchs dargestellt oder nach § 28 Absatz 4 des Raumordnungsgesetzes aufgestellt werden;</w:t>
      </w:r>
    </w:p>
    <w:p w14:paraId="451E0B1A" w14:textId="77777777" w:rsidR="00B614D3" w:rsidRPr="003A3CE1" w:rsidRDefault="00B614D3" w:rsidP="00B614D3">
      <w:pPr>
        <w:pStyle w:val="RevisionNummerierungStufe1"/>
        <w:numPr>
          <w:ilvl w:val="3"/>
          <w:numId w:val="37"/>
        </w:numPr>
        <w:tabs>
          <w:tab w:val="clear" w:pos="425"/>
          <w:tab w:val="num" w:pos="1350"/>
        </w:tabs>
        <w:ind w:left="1350"/>
      </w:pPr>
      <w:r w:rsidRPr="003A3CE1">
        <w:t>Energiespeicheranlage am selben Standort</w:t>
      </w:r>
    </w:p>
    <w:p w14:paraId="2C9CC388" w14:textId="23413A83" w:rsidR="00B614D3" w:rsidRPr="003A3CE1" w:rsidRDefault="00B614D3" w:rsidP="00B614D3">
      <w:pPr>
        <w:pStyle w:val="RevisionNummerierungFolgeabsatzStufe1"/>
        <w:ind w:left="1350"/>
      </w:pPr>
      <w:r w:rsidRPr="003A3CE1">
        <w:t xml:space="preserve">Anlage zur Speicherung von Strom </w:t>
      </w:r>
      <w:r w:rsidR="009F629F" w:rsidRPr="003A3CE1">
        <w:t>oder</w:t>
      </w:r>
      <w:r w:rsidRPr="003A3CE1">
        <w:t xml:space="preserve"> Wärme, die weder planfeststellungsbedürftig noch plangenehmigungsbedürftig ist, im räumlich-funktionalen Zusammenhang mit einer Windenergieanlage an Land steht und gegenüber dieser Anlage eine dienende Funktion aufweist</w:t>
      </w:r>
      <w:r w:rsidR="00131A4C" w:rsidRPr="003A3CE1">
        <w:t>, wobei Anlagen zur Speicherung von Wärme mit Bohrung ins Erdreich nicht erfasst sind</w:t>
      </w:r>
      <w:r w:rsidRPr="003A3CE1">
        <w:t>.“</w:t>
      </w:r>
    </w:p>
    <w:p w14:paraId="1505FF24" w14:textId="77777777" w:rsidR="00B614D3" w:rsidRPr="003A3CE1" w:rsidRDefault="00B614D3" w:rsidP="00B614D3">
      <w:pPr>
        <w:pStyle w:val="NummerierungStufe1"/>
        <w:numPr>
          <w:ilvl w:val="3"/>
          <w:numId w:val="7"/>
        </w:numPr>
        <w:tabs>
          <w:tab w:val="left" w:pos="425"/>
        </w:tabs>
      </w:pPr>
      <w:r w:rsidRPr="003A3CE1">
        <w:t>In § 5 Absatz 3 Satz 1 und 2 wird jeweils die Angabe „Bundesministerium für Wirtschaft und Klimaschutz“ durch die Angabe „Bundesministerium für Wirtschaft und Energie“ ersetzt.</w:t>
      </w:r>
    </w:p>
    <w:p w14:paraId="2219CD8A" w14:textId="77777777" w:rsidR="00B614D3" w:rsidRPr="003A3CE1" w:rsidRDefault="00B614D3" w:rsidP="00B614D3">
      <w:pPr>
        <w:pStyle w:val="NummerierungStufe1"/>
        <w:numPr>
          <w:ilvl w:val="3"/>
          <w:numId w:val="7"/>
        </w:numPr>
        <w:tabs>
          <w:tab w:val="left" w:pos="425"/>
        </w:tabs>
      </w:pPr>
      <w:r w:rsidRPr="003A3CE1">
        <w:t xml:space="preserve">§ 6 wird wie folgt geändert: </w:t>
      </w:r>
    </w:p>
    <w:p w14:paraId="52EEE938" w14:textId="77777777" w:rsidR="00B614D3" w:rsidRPr="003A3CE1" w:rsidRDefault="00B614D3" w:rsidP="00B614D3">
      <w:pPr>
        <w:pStyle w:val="NummerierungStufe2"/>
        <w:numPr>
          <w:ilvl w:val="4"/>
          <w:numId w:val="7"/>
        </w:numPr>
        <w:tabs>
          <w:tab w:val="left" w:pos="850"/>
        </w:tabs>
      </w:pPr>
      <w:r w:rsidRPr="003A3CE1">
        <w:t>Die Überschrift wird durch die folgende Überschrift ersetzt:</w:t>
      </w:r>
    </w:p>
    <w:p w14:paraId="3275EB20" w14:textId="77777777" w:rsidR="00B614D3" w:rsidRPr="003A3CE1" w:rsidRDefault="00B614D3" w:rsidP="00B614D3">
      <w:pPr>
        <w:pStyle w:val="RevisionParagraphBezeichnermanuell"/>
        <w:ind w:left="850"/>
      </w:pPr>
      <w:r w:rsidRPr="003A3CE1">
        <w:t>„§ 6</w:t>
      </w:r>
    </w:p>
    <w:p w14:paraId="70CA0609" w14:textId="77777777" w:rsidR="00B614D3" w:rsidRPr="003A3CE1" w:rsidRDefault="00B614D3" w:rsidP="00B614D3">
      <w:pPr>
        <w:pStyle w:val="RevisionParagraphberschrift"/>
        <w:ind w:left="850"/>
        <w:rPr>
          <w:color w:val="auto"/>
        </w:rPr>
      </w:pPr>
      <w:r w:rsidRPr="003A3CE1">
        <w:rPr>
          <w:color w:val="auto"/>
        </w:rPr>
        <w:t>Genehmigungserleichterung in Windenergiegebieten“.</w:t>
      </w:r>
    </w:p>
    <w:p w14:paraId="11567831" w14:textId="77777777" w:rsidR="00B614D3" w:rsidRPr="003A3CE1" w:rsidRDefault="00B614D3" w:rsidP="00B614D3">
      <w:pPr>
        <w:pStyle w:val="NummerierungStufe2"/>
        <w:numPr>
          <w:ilvl w:val="4"/>
          <w:numId w:val="7"/>
        </w:numPr>
        <w:tabs>
          <w:tab w:val="left" w:pos="850"/>
        </w:tabs>
      </w:pPr>
      <w:r w:rsidRPr="003A3CE1">
        <w:t>Absatz 1 wird wie folgt geändert:</w:t>
      </w:r>
    </w:p>
    <w:p w14:paraId="3D4D9916" w14:textId="77777777" w:rsidR="00B614D3" w:rsidRPr="003A3CE1" w:rsidRDefault="00B614D3" w:rsidP="00B614D3">
      <w:pPr>
        <w:pStyle w:val="NummerierungStufe3"/>
        <w:numPr>
          <w:ilvl w:val="5"/>
          <w:numId w:val="7"/>
        </w:numPr>
        <w:tabs>
          <w:tab w:val="left" w:pos="1276"/>
        </w:tabs>
      </w:pPr>
      <w:r w:rsidRPr="003A3CE1">
        <w:t>Nach Satz 1 wird der folgende Satz eingefügt:</w:t>
      </w:r>
    </w:p>
    <w:p w14:paraId="64F6BE0D" w14:textId="77777777" w:rsidR="00B614D3" w:rsidRPr="003A3CE1" w:rsidRDefault="00B614D3" w:rsidP="00B614D3">
      <w:pPr>
        <w:pStyle w:val="RevisionJuristischerAbsatzFolgeabsatz"/>
        <w:ind w:left="1276"/>
      </w:pPr>
      <w:r w:rsidRPr="003A3CE1">
        <w:t>„Abweichend von Satz 1 ist eine Umweltverträglichkeitsprüfung durchzuführen, wenn das Vorhaben voraussichtlich erhebliche Auswirkungen auf die Umwelt eines anderen Staates hat oder ein anderer Staat, der voraussichtlich erheblich betroffen ist, eine Beteiligung wünscht.“</w:t>
      </w:r>
    </w:p>
    <w:p w14:paraId="68E5E97D" w14:textId="77777777" w:rsidR="00B614D3" w:rsidRPr="003A3CE1" w:rsidRDefault="00B614D3" w:rsidP="00B614D3">
      <w:pPr>
        <w:pStyle w:val="NummerierungStufe3"/>
        <w:numPr>
          <w:ilvl w:val="5"/>
          <w:numId w:val="7"/>
        </w:numPr>
        <w:tabs>
          <w:tab w:val="left" w:pos="1276"/>
        </w:tabs>
      </w:pPr>
      <w:r w:rsidRPr="003A3CE1">
        <w:lastRenderedPageBreak/>
        <w:t>In dem neuen Satz 5 wird die Angabe „Satz 3“ durch die Angabe „Satz 4“ ersetzt.</w:t>
      </w:r>
    </w:p>
    <w:p w14:paraId="573B4869" w14:textId="62D016AB" w:rsidR="00B614D3" w:rsidRPr="003A3CE1" w:rsidRDefault="00B614D3" w:rsidP="00B614D3">
      <w:pPr>
        <w:pStyle w:val="NummerierungStufe3"/>
        <w:numPr>
          <w:ilvl w:val="5"/>
          <w:numId w:val="7"/>
        </w:numPr>
        <w:tabs>
          <w:tab w:val="left" w:pos="1276"/>
        </w:tabs>
      </w:pPr>
      <w:r w:rsidRPr="003A3CE1">
        <w:t>Im neuen Satz 10 wird die Angabe „Bundesministerium für Umwelt, Natur-schutz, nukleare Sicherheit und Verbraucherschutz“ durch die Angabe „Bundesministerium für Umwelt, Klimaschutz, Naturschutz und nukleare Sicherheit“ ersetzt.</w:t>
      </w:r>
    </w:p>
    <w:p w14:paraId="1855C27B" w14:textId="77777777" w:rsidR="00B614D3" w:rsidRPr="003A3CE1" w:rsidRDefault="00B614D3" w:rsidP="00B614D3">
      <w:pPr>
        <w:pStyle w:val="NummerierungStufe3"/>
        <w:numPr>
          <w:ilvl w:val="5"/>
          <w:numId w:val="7"/>
        </w:numPr>
        <w:tabs>
          <w:tab w:val="clear" w:pos="1276"/>
          <w:tab w:val="left" w:pos="850"/>
        </w:tabs>
        <w:ind w:left="850"/>
      </w:pPr>
      <w:r w:rsidRPr="003A3CE1">
        <w:t>Der neue Satz 12 wird gestrichen.</w:t>
      </w:r>
    </w:p>
    <w:p w14:paraId="2D12B676" w14:textId="77777777" w:rsidR="00B614D3" w:rsidRPr="003A3CE1" w:rsidRDefault="00B614D3" w:rsidP="00B614D3">
      <w:pPr>
        <w:pStyle w:val="NummerierungStufe1"/>
        <w:numPr>
          <w:ilvl w:val="3"/>
          <w:numId w:val="7"/>
        </w:numPr>
        <w:tabs>
          <w:tab w:val="left" w:pos="425"/>
        </w:tabs>
      </w:pPr>
      <w:r w:rsidRPr="003A3CE1">
        <w:t>Nach § 6a wird der folgende § 6b eingefügt:</w:t>
      </w:r>
    </w:p>
    <w:p w14:paraId="41EE952C" w14:textId="77777777" w:rsidR="00B614D3" w:rsidRPr="003A3CE1" w:rsidRDefault="00B614D3" w:rsidP="00B614D3">
      <w:pPr>
        <w:pStyle w:val="RevisionParagraphBezeichnermanuell"/>
        <w:ind w:left="425"/>
        <w:rPr>
          <w:color w:val="auto"/>
        </w:rPr>
      </w:pPr>
      <w:r w:rsidRPr="003A3CE1">
        <w:rPr>
          <w:color w:val="auto"/>
        </w:rPr>
        <w:t>„§ 6b</w:t>
      </w:r>
    </w:p>
    <w:p w14:paraId="78DD9DAF" w14:textId="77777777" w:rsidR="00B614D3" w:rsidRPr="003A3CE1" w:rsidRDefault="00B614D3" w:rsidP="00B614D3">
      <w:pPr>
        <w:pStyle w:val="RevisionParagraphberschrift"/>
        <w:ind w:left="425"/>
        <w:rPr>
          <w:color w:val="auto"/>
        </w:rPr>
      </w:pPr>
      <w:r w:rsidRPr="003A3CE1">
        <w:rPr>
          <w:color w:val="auto"/>
        </w:rPr>
        <w:t>Genehmigungserleichterung in Beschleunigungsgebieten für die Windenergie an Land nach § 6a</w:t>
      </w:r>
    </w:p>
    <w:p w14:paraId="68F74792" w14:textId="3BD402B8" w:rsidR="00B614D3" w:rsidRPr="003A3CE1" w:rsidRDefault="00B614D3" w:rsidP="00F436BF">
      <w:pPr>
        <w:pStyle w:val="RevisionJuristischerAbsatz"/>
        <w:numPr>
          <w:ilvl w:val="2"/>
          <w:numId w:val="38"/>
        </w:numPr>
        <w:tabs>
          <w:tab w:val="clear" w:pos="850"/>
          <w:tab w:val="left" w:pos="1275"/>
        </w:tabs>
        <w:ind w:left="425"/>
        <w:rPr>
          <w:color w:val="auto"/>
        </w:rPr>
      </w:pPr>
      <w:r w:rsidRPr="003A3CE1">
        <w:rPr>
          <w:color w:val="auto"/>
        </w:rPr>
        <w:t>Im jeweiligen Zulassungsverfahren sind die Erleichterungen der Absätze 2 bis 7 anzuwenden, wenn in einem Beschleunigungsgebiet für die Windenergie an Land nach § 6a die Errichtung und der Betrieb oder die Änderung der Lage, der Beschaffenheit oder des Betriebs einer nachstehenden Anlage beantragt wird:</w:t>
      </w:r>
    </w:p>
    <w:p w14:paraId="718195C3"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 xml:space="preserve">einer Windenergieanlage an Land, </w:t>
      </w:r>
    </w:p>
    <w:p w14:paraId="135B3EFF" w14:textId="5636D7BB"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 xml:space="preserve">einer Nebenanlage </w:t>
      </w:r>
      <w:r w:rsidR="002B687D" w:rsidRPr="003A3CE1">
        <w:rPr>
          <w:color w:val="auto"/>
        </w:rPr>
        <w:t>nach</w:t>
      </w:r>
      <w:r w:rsidRPr="003A3CE1">
        <w:rPr>
          <w:color w:val="auto"/>
        </w:rPr>
        <w:t xml:space="preserve"> § 3 Nummer 15a des Erneuerbare-Energien-Gesetzes, die zu einer Anlage nach Nummer 1 gehört oder</w:t>
      </w:r>
    </w:p>
    <w:p w14:paraId="2E8C7881" w14:textId="6297C638"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einer Energiespeicheranlage am selben Standort wie die Anlage nach Nummer 1</w:t>
      </w:r>
      <w:r w:rsidR="00180082" w:rsidRPr="003A3CE1">
        <w:rPr>
          <w:color w:val="auto"/>
        </w:rPr>
        <w:t>,</w:t>
      </w:r>
      <w:r w:rsidR="00180082" w:rsidRPr="003A3CE1">
        <w:t xml:space="preserve"> </w:t>
      </w:r>
      <w:r w:rsidR="00180082" w:rsidRPr="003A3CE1">
        <w:rPr>
          <w:color w:val="auto"/>
        </w:rPr>
        <w:t>sofern die Energiespeicheranlage bei der planerischen Ausweisung des Windenergiegebietes vorgesehenen wurde</w:t>
      </w:r>
      <w:r w:rsidRPr="003A3CE1">
        <w:rPr>
          <w:color w:val="auto"/>
        </w:rPr>
        <w:t>.</w:t>
      </w:r>
    </w:p>
    <w:p w14:paraId="5DF7CBB9" w14:textId="77777777" w:rsidR="00B614D3" w:rsidRPr="003A3CE1" w:rsidRDefault="00B614D3" w:rsidP="00B614D3">
      <w:pPr>
        <w:pStyle w:val="RevisionJuristischerAbsatz"/>
        <w:numPr>
          <w:ilvl w:val="2"/>
          <w:numId w:val="6"/>
        </w:numPr>
        <w:tabs>
          <w:tab w:val="clear" w:pos="850"/>
          <w:tab w:val="num" w:pos="1275"/>
        </w:tabs>
        <w:ind w:left="425"/>
        <w:rPr>
          <w:color w:val="auto"/>
        </w:rPr>
      </w:pPr>
      <w:r w:rsidRPr="003A3CE1">
        <w:rPr>
          <w:color w:val="auto"/>
        </w:rPr>
        <w:t>Im Zulassungsverfahren einer Anlage nach Absatz 1 ist</w:t>
      </w:r>
    </w:p>
    <w:p w14:paraId="064F5067"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abweichend von den Vorschriften des Gesetzes über die Umweltverträglichkeitsprüfung keine Umweltverträglichkeitsprüfung durchzuführen,</w:t>
      </w:r>
    </w:p>
    <w:p w14:paraId="2BCC2AE1"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abweichend von § 34 Absatz 1 des Bundesnaturschutzgesetzes keine Prüfung in Bezug auf Natura 2000-Gebiete durchzuführen,</w:t>
      </w:r>
    </w:p>
    <w:p w14:paraId="5295BAB3"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abweichend von § 44 Absatz 1 und 5 des Bundesnaturschutzgesetzes keine artenschutzrechtliche Prüfung durchzuführen und</w:t>
      </w:r>
    </w:p>
    <w:p w14:paraId="5528515F"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 xml:space="preserve">abweichend von § 27 des Wasserhaushaltsgesetzes keine Prüfung der dort genannten Bewirtschaftungsziele durchzuführen. </w:t>
      </w:r>
    </w:p>
    <w:p w14:paraId="06C69C61" w14:textId="77777777" w:rsidR="00B614D3" w:rsidRPr="003A3CE1" w:rsidRDefault="00B614D3" w:rsidP="00B614D3">
      <w:pPr>
        <w:pStyle w:val="RevisionJuristischerAbsatzFolgeabsatz"/>
        <w:ind w:left="425"/>
        <w:rPr>
          <w:color w:val="auto"/>
        </w:rPr>
      </w:pPr>
      <w:r w:rsidRPr="003A3CE1">
        <w:rPr>
          <w:color w:val="auto"/>
        </w:rPr>
        <w:t xml:space="preserve">Die Zulassungsbehörde führt im Rahmen des Zulassungsverfahrens anstelle der nach Satz 1 nicht durchzuführenden Prüfungen eine Überprüfung der Umweltauswirkungen (Überprüfung) nach den Absätzen 3 bis 7 durch. Inhalte der Prüfungen, die nach Satz 1 Nummer 2 und 3 nicht zu prüfen sind, sind bei der Anwendung der §§ 13 bis 17 des Bundesnaturschutzgesetzes nur zu berücksichtigen, soweit dies zur Ermittlung und Bewertung eines Eingriffs in Natur und Landschaft zwingend erforderlich ist. Satz 1 Nummer 1 ist nicht auf Vorhaben anzuwenden, wenn das Vorhaben voraussichtlich erhebliche Auswirkungen auf die Umwelt eines anderen Staates hat oder </w:t>
      </w:r>
      <w:r w:rsidRPr="003A3CE1">
        <w:t>ein anderer Staat, der von dem Vorhaben voraussichtlich erheblich betroffen ist, eine Beteiligung wünscht</w:t>
      </w:r>
      <w:r w:rsidRPr="003A3CE1">
        <w:rPr>
          <w:color w:val="auto"/>
        </w:rPr>
        <w:t xml:space="preserve">. </w:t>
      </w:r>
    </w:p>
    <w:p w14:paraId="0C69FA2D" w14:textId="23E9FD5D" w:rsidR="00B614D3" w:rsidRPr="003A3CE1" w:rsidRDefault="00B614D3" w:rsidP="00B614D3">
      <w:pPr>
        <w:pStyle w:val="RevisionJuristischerAbsatz"/>
        <w:numPr>
          <w:ilvl w:val="2"/>
          <w:numId w:val="6"/>
        </w:numPr>
        <w:tabs>
          <w:tab w:val="clear" w:pos="850"/>
          <w:tab w:val="num" w:pos="1275"/>
        </w:tabs>
        <w:ind w:left="425"/>
        <w:rPr>
          <w:color w:val="auto"/>
        </w:rPr>
      </w:pPr>
      <w:r w:rsidRPr="003A3CE1">
        <w:rPr>
          <w:color w:val="auto"/>
        </w:rPr>
        <w:lastRenderedPageBreak/>
        <w:t>Die Überprüfung wird auf Grundlage vorhandener Daten durchgeführt. Es dürfen dabei nur Daten berücksichtigt werden, die eine ausreichende räumliche Genauigkeit zur Anordnung von Maßnahmen aufweisen und zum Zeitpunkt der Entscheidung über den Zulassungsantrag in der Regel nicht älter als fünf Jahre sind. Ältere Daten dürfen berücksichtigt werden, wenn sie Bestandteil systematisch und fortlaufend aktualisierter behördlicher Fachdatenbanken sind</w:t>
      </w:r>
      <w:r w:rsidR="00565F5D" w:rsidRPr="003A3CE1">
        <w:rPr>
          <w:color w:val="auto"/>
        </w:rPr>
        <w:t xml:space="preserve"> oder im Einzelfall hinreichend validiert wurden</w:t>
      </w:r>
      <w:r w:rsidRPr="003A3CE1">
        <w:rPr>
          <w:color w:val="auto"/>
        </w:rPr>
        <w:t>. Der Antragsteller hat der Zulassungsbehörde</w:t>
      </w:r>
      <w:r w:rsidR="00D15FA4" w:rsidRPr="003A3CE1">
        <w:rPr>
          <w:color w:val="auto"/>
        </w:rPr>
        <w:t xml:space="preserve"> Unterlagen über Maßnahmen aufgrund der im Plan bestimmten Regeln für Minderungsmaßnahmen vorzulegen oder, soweit Regeln für Minderungsmaßnahmen nicht vorliegen,</w:t>
      </w:r>
      <w:r w:rsidRPr="003A3CE1">
        <w:rPr>
          <w:color w:val="auto"/>
        </w:rPr>
        <w:t xml:space="preserve"> Maßnahmen </w:t>
      </w:r>
      <w:proofErr w:type="gramStart"/>
      <w:r w:rsidRPr="003A3CE1">
        <w:rPr>
          <w:color w:val="auto"/>
        </w:rPr>
        <w:t>vorzuschlagen</w:t>
      </w:r>
      <w:r w:rsidR="00D15FA4" w:rsidRPr="003A3CE1">
        <w:rPr>
          <w:color w:val="auto"/>
        </w:rPr>
        <w:t>;</w:t>
      </w:r>
      <w:r w:rsidRPr="003A3CE1">
        <w:rPr>
          <w:color w:val="auto"/>
        </w:rPr>
        <w:t xml:space="preserve"> </w:t>
      </w:r>
      <w:r w:rsidR="00D15FA4" w:rsidRPr="003A3CE1">
        <w:rPr>
          <w:color w:val="auto"/>
        </w:rPr>
        <w:t xml:space="preserve"> der</w:t>
      </w:r>
      <w:proofErr w:type="gramEnd"/>
      <w:r w:rsidR="00D15FA4" w:rsidRPr="003A3CE1">
        <w:rPr>
          <w:color w:val="auto"/>
        </w:rPr>
        <w:t xml:space="preserve"> Antragsteller hat</w:t>
      </w:r>
      <w:r w:rsidRPr="003A3CE1">
        <w:rPr>
          <w:color w:val="auto"/>
        </w:rPr>
        <w:t xml:space="preserve"> darzulegen, wie mit diesen Maßnahmen den Umweltauswirkungen begegnet werden soll. Diese Unterlagen sind zusätzlich zu den nach sonstigen Vorschriften des Fachrechts erforderlichen Unterlagen vorzulegen. </w:t>
      </w:r>
      <w:bookmarkStart w:id="42" w:name="DQCITD060406F77583724902AEFBAF87AB17D4EE"/>
      <w:r w:rsidRPr="003A3CE1">
        <w:rPr>
          <w:color w:val="auto"/>
        </w:rPr>
        <w:t xml:space="preserve">Die Zulassungsbehörde überprüft unter Berücksichtigung der Daten nach </w:t>
      </w:r>
      <w:r w:rsidR="000970AC" w:rsidRPr="003A3CE1">
        <w:rPr>
          <w:color w:val="auto"/>
        </w:rPr>
        <w:t>Satz 1</w:t>
      </w:r>
      <w:r w:rsidR="004F729F" w:rsidRPr="003A3CE1">
        <w:rPr>
          <w:color w:val="auto"/>
        </w:rPr>
        <w:t xml:space="preserve"> </w:t>
      </w:r>
      <w:r w:rsidRPr="003A3CE1">
        <w:rPr>
          <w:color w:val="auto"/>
        </w:rPr>
        <w:t>sowie der Unterlagen nach Satz 4, ob eindeutige Nachweise vorliegen, dass das Vorhaben bei Durchführung der Maßnahmen nach Satz 4 höchstwahrscheinlich erhebliche unvorhergesehene nachteilige Umweltauswirkungen angesichts der ökologischen Empfindlichkeit des Gebiets nach Anlage 3 Nummer 2 des Gesetzes über die Umweltverträglichkeitsprüfung haben wird, die bei der Umweltprüfung nach § 8 des Raumordnungsgesetzes oder nach § 2 Absatz 4 des Baugesetzbuchs oder bei der etwaigen Verträglichkeitsprüfung nach § 7 Absatz 6 des Raumordnungsgesetzes oder nach § 1a Absatz 4 des Baugesetzbuchs nicht ermittelt wurden und dadurch die Einhaltung der Vorschriften der §§ 34 und 44 Absatz 1 des Bundesnaturschutzgesetzes oder des § 27 des Wasserhaushaltsgesetzes nicht gewährleistet ist.</w:t>
      </w:r>
      <w:bookmarkEnd w:id="42"/>
    </w:p>
    <w:p w14:paraId="58AF4805" w14:textId="55C7AC32" w:rsidR="00B614D3" w:rsidRPr="003A3CE1" w:rsidRDefault="00B614D3" w:rsidP="00B614D3">
      <w:pPr>
        <w:pStyle w:val="RevisionJuristischerAbsatz"/>
        <w:numPr>
          <w:ilvl w:val="2"/>
          <w:numId w:val="6"/>
        </w:numPr>
        <w:tabs>
          <w:tab w:val="clear" w:pos="850"/>
          <w:tab w:val="num" w:pos="1275"/>
        </w:tabs>
        <w:ind w:left="425"/>
        <w:rPr>
          <w:color w:val="auto"/>
        </w:rPr>
      </w:pPr>
      <w:r w:rsidRPr="003A3CE1">
        <w:rPr>
          <w:color w:val="auto"/>
        </w:rPr>
        <w:t>Die Überprüfung ist innerhalb von 45 Tagen ab</w:t>
      </w:r>
      <w:r w:rsidR="005D5832" w:rsidRPr="003A3CE1">
        <w:rPr>
          <w:color w:val="auto"/>
        </w:rPr>
        <w:t xml:space="preserve"> Eingang der vollständigen </w:t>
      </w:r>
      <w:r w:rsidRPr="003A3CE1">
        <w:rPr>
          <w:color w:val="auto"/>
        </w:rPr>
        <w:t xml:space="preserve">Unterlagen abzuschließen, bei Anträgen zur Modernisierung einer Windenergieanlage oder bei </w:t>
      </w:r>
      <w:r w:rsidR="00F436BF" w:rsidRPr="003A3CE1">
        <w:rPr>
          <w:color w:val="auto"/>
        </w:rPr>
        <w:t>Windenergiea</w:t>
      </w:r>
      <w:r w:rsidRPr="003A3CE1">
        <w:rPr>
          <w:color w:val="auto"/>
        </w:rPr>
        <w:t xml:space="preserve">nlagen mit einer Stromerzeugungskapazität unter 150 Kilowatt innerhalb von 30 Tagen. Die Unterlagen für die Überprüfung sind vollständig, wenn </w:t>
      </w:r>
      <w:r w:rsidR="00F436BF" w:rsidRPr="003A3CE1">
        <w:rPr>
          <w:color w:val="auto"/>
        </w:rPr>
        <w:t>s</w:t>
      </w:r>
      <w:r w:rsidRPr="003A3CE1">
        <w:rPr>
          <w:color w:val="auto"/>
        </w:rPr>
        <w:t xml:space="preserve">ie sich zu allen relevanten Aspekten der Überprüfung verhalten, und die Zulassungsbehörde in die Lage versetzen, die Überprüfung durchzuführen. Fachliche Einwände und Nachfragen stehen der Vollständigkeit nicht entgegen, sofern die Unterlagen eine fachliche Überprüfung ermöglichen. </w:t>
      </w:r>
      <w:bookmarkStart w:id="43" w:name="_Hlk172187605"/>
      <w:r w:rsidRPr="003A3CE1">
        <w:rPr>
          <w:color w:val="auto"/>
        </w:rPr>
        <w:t>Gibt eine zu beteiligende Behörde innerhalb einer von der Zulassungsbehörde gesetzten, angemessenen Frist gegenüber der Zulassungsbehörde keine begründete Stellungnahme ab, ob eindeutige Nachweise nach Absatz 3 Satz 6 vorliegen, so ist davon auszugehen, dass sich die zu beteiligende Behörde diesbezüglich nicht äußern will.</w:t>
      </w:r>
      <w:bookmarkEnd w:id="43"/>
    </w:p>
    <w:p w14:paraId="576AC015" w14:textId="2A78FCDA" w:rsidR="00B614D3" w:rsidRPr="003A3CE1" w:rsidRDefault="00B614D3" w:rsidP="00B614D3">
      <w:pPr>
        <w:pStyle w:val="RevisionJuristischerAbsatz"/>
        <w:numPr>
          <w:ilvl w:val="2"/>
          <w:numId w:val="6"/>
        </w:numPr>
        <w:tabs>
          <w:tab w:val="clear" w:pos="850"/>
          <w:tab w:val="num" w:pos="1275"/>
        </w:tabs>
        <w:ind w:left="425"/>
        <w:rPr>
          <w:color w:val="auto"/>
        </w:rPr>
      </w:pPr>
      <w:r w:rsidRPr="003A3CE1">
        <w:rPr>
          <w:color w:val="auto"/>
        </w:rPr>
        <w:t xml:space="preserve">Stellt die Zulassungsbehörde bei der Überprüfung nicht fest, dass eindeutige Nachweise </w:t>
      </w:r>
      <w:r w:rsidR="005D5832" w:rsidRPr="003A3CE1">
        <w:rPr>
          <w:color w:val="auto"/>
        </w:rPr>
        <w:t>nach</w:t>
      </w:r>
      <w:r w:rsidRPr="003A3CE1">
        <w:rPr>
          <w:color w:val="auto"/>
        </w:rPr>
        <w:t xml:space="preserve"> Absatz 3 Satz </w:t>
      </w:r>
      <w:r w:rsidR="00F436BF" w:rsidRPr="003A3CE1">
        <w:rPr>
          <w:color w:val="auto"/>
        </w:rPr>
        <w:t>6</w:t>
      </w:r>
      <w:r w:rsidRPr="003A3CE1">
        <w:rPr>
          <w:color w:val="auto"/>
        </w:rPr>
        <w:t xml:space="preserve"> vorliegen, so ordnet sie gegenüber dem Antragsteller unter Berücksichtigung der von ihm nach Absatz 3 Satz 4 vorgelegten Unterlagen geeignete und verhältnismäßige Maßnahmen im Zulassungsbescheid an, sofern diese Maßnahmen erforderlich sind. Zum Schutz von Fledermäusen vor Tötung und Verletzung beim Betrieb der Windenergieanlage an Land hat die Zulassungsbehörde stets geeignete Minderungsmaßnahmen in Form einer Abregelung der Windenergieanlage anzuordnen. Die Zulassungsbehörde kann die angeordnete Abregelung auf Verlangen des Antragstellers auf Grundlage einer zweijährigen akustischen Erfassung der Fledermausaktivität im </w:t>
      </w:r>
      <w:r w:rsidR="00565F5D" w:rsidRPr="003A3CE1">
        <w:rPr>
          <w:color w:val="auto"/>
        </w:rPr>
        <w:t>Rotor</w:t>
      </w:r>
      <w:r w:rsidRPr="003A3CE1">
        <w:rPr>
          <w:color w:val="auto"/>
        </w:rPr>
        <w:t xml:space="preserve">bereich der Windenergieanlage anpassen. </w:t>
      </w:r>
    </w:p>
    <w:p w14:paraId="3557BE6B" w14:textId="7E89045E" w:rsidR="00B614D3" w:rsidRPr="003A3CE1" w:rsidRDefault="00B614D3" w:rsidP="00B614D3">
      <w:pPr>
        <w:pStyle w:val="RevisionJuristischerAbsatz"/>
        <w:numPr>
          <w:ilvl w:val="2"/>
          <w:numId w:val="6"/>
        </w:numPr>
        <w:tabs>
          <w:tab w:val="clear" w:pos="850"/>
          <w:tab w:val="num" w:pos="1275"/>
        </w:tabs>
        <w:ind w:left="425"/>
        <w:rPr>
          <w:color w:val="auto"/>
        </w:rPr>
      </w:pPr>
      <w:bookmarkStart w:id="44" w:name="DQCIGI06CDC5AD416C09437990A30B41277912D7"/>
      <w:bookmarkStart w:id="45" w:name="_Hlk167213528"/>
      <w:r w:rsidRPr="003A3CE1">
        <w:rPr>
          <w:color w:val="auto"/>
        </w:rPr>
        <w:t xml:space="preserve">Stellt die Zulassungsbehörde bei der Überprüfung fest, dass eindeutige Nachweise </w:t>
      </w:r>
      <w:r w:rsidR="00753D73" w:rsidRPr="003A3CE1">
        <w:rPr>
          <w:color w:val="auto"/>
        </w:rPr>
        <w:t>nach</w:t>
      </w:r>
      <w:r w:rsidRPr="003A3CE1">
        <w:rPr>
          <w:color w:val="auto"/>
        </w:rPr>
        <w:t xml:space="preserve"> Absatz 3 Satz 6 vorliegen, so beteiligt sie im Zulassungsverfahren die Öffentlichkeit entsprechend § 10 Absatz 3 bis 4 und 8 des Bundes-Immissionsschutzgesetzes mit der Maßgabe, dass ein Erörterungstermin nicht stattfindet. Das Ergebnis der Überprüfung nach</w:t>
      </w:r>
      <w:r w:rsidR="006B1DF2" w:rsidRPr="003A3CE1">
        <w:rPr>
          <w:color w:val="auto"/>
        </w:rPr>
        <w:t xml:space="preserve"> </w:t>
      </w:r>
      <w:r w:rsidRPr="003A3CE1">
        <w:rPr>
          <w:color w:val="auto"/>
        </w:rPr>
        <w:t>Satz 1 ist zu begründen und gemeinsam mit den nach dem jeweiligen Fachrecht erforderlichen Unterlagen im Rahmen der Öffentlichkeitsbeteiligung zur Einsicht auszulegen. Im Zulassungsbescheid ordnet die Zulassungsbehörde neben den in Absatz 5 genannten Maßnahmen weitere, geeignete und verhältnismäßige Min</w:t>
      </w:r>
      <w:r w:rsidRPr="003A3CE1">
        <w:rPr>
          <w:color w:val="auto"/>
        </w:rPr>
        <w:lastRenderedPageBreak/>
        <w:t xml:space="preserve">derungsmaßnahmen im Hinblick auf diese Auswirkungen an. Soweit solche Maßnahmen nicht verfügbar sind, ordnet die Zulassungsbehörde gegenüber dem Antragsteller geeignete und verhältnismäßige Ausgleichsmaßnahmen an. Rechtsbehelfe gegen das Ergebnis der Überprüfung können als behördliche Verfahrenshandlung nach § 44a der Verwaltungsgerichtsordnung nur gleichzeitig mit den gegen die Zulassungsentscheidung zulässigen Rechtsbehelfen geltend gemacht werden. </w:t>
      </w:r>
      <w:bookmarkEnd w:id="44"/>
    </w:p>
    <w:p w14:paraId="0230F215" w14:textId="1FCE1294" w:rsidR="00B614D3" w:rsidRPr="003A3CE1" w:rsidRDefault="00B614D3" w:rsidP="00B614D3">
      <w:pPr>
        <w:pStyle w:val="RevisionJuristischerAbsatz"/>
        <w:numPr>
          <w:ilvl w:val="2"/>
          <w:numId w:val="6"/>
        </w:numPr>
        <w:tabs>
          <w:tab w:val="clear" w:pos="850"/>
          <w:tab w:val="num" w:pos="1275"/>
        </w:tabs>
        <w:ind w:left="425"/>
        <w:rPr>
          <w:color w:val="auto"/>
        </w:rPr>
      </w:pPr>
      <w:bookmarkStart w:id="46" w:name="DQCIGI0667BBD1E8742B455382E05C121521A92C"/>
      <w:bookmarkEnd w:id="45"/>
      <w:r w:rsidRPr="003A3CE1">
        <w:rPr>
          <w:color w:val="auto"/>
        </w:rPr>
        <w:t xml:space="preserve">Soweit geeignete und verhältnismäßige Minderungsmaßnahmen und geeignete und verhältnismäßige Ausgleichsmaßnahmen zum Schutz von Arten nach Absatz 6 Satz 3 und 4 erforderlich, aber nicht verfügbar sind oder keine Daten nach Absatz 3 Satz 1 vorhanden sind, auf deren Grundlage Maßnahmen angeordnet werden können, hat der Betreiber der Anlage eine Zahlung in Geld zu leisten. Die Zahlung ist von der Zulassungsbehörde zusammen mit der Zulassung für die Dauer des Betriebes der jeweiligen Anlage als jährlich </w:t>
      </w:r>
      <w:proofErr w:type="gramStart"/>
      <w:r w:rsidRPr="003A3CE1">
        <w:rPr>
          <w:color w:val="auto"/>
        </w:rPr>
        <w:t>zu leistender Betrag</w:t>
      </w:r>
      <w:proofErr w:type="gramEnd"/>
      <w:r w:rsidRPr="003A3CE1">
        <w:rPr>
          <w:color w:val="auto"/>
        </w:rPr>
        <w:t xml:space="preserve"> festzusetzen. Zur Festlegung des jährlich</w:t>
      </w:r>
      <w:r w:rsidR="005C0391" w:rsidRPr="003A3CE1">
        <w:rPr>
          <w:color w:val="auto"/>
        </w:rPr>
        <w:t xml:space="preserve"> </w:t>
      </w:r>
      <w:proofErr w:type="gramStart"/>
      <w:r w:rsidR="005C0391" w:rsidRPr="003A3CE1">
        <w:rPr>
          <w:color w:val="auto"/>
        </w:rPr>
        <w:t>zu leistenden</w:t>
      </w:r>
      <w:r w:rsidRPr="003A3CE1">
        <w:rPr>
          <w:color w:val="auto"/>
        </w:rPr>
        <w:t xml:space="preserve"> Betrages</w:t>
      </w:r>
      <w:proofErr w:type="gramEnd"/>
      <w:r w:rsidRPr="003A3CE1">
        <w:rPr>
          <w:color w:val="auto"/>
        </w:rPr>
        <w:t xml:space="preserve"> sind die Beträge nach Satz 4 Nummer 1 und 2 und nach Satz 5 Nummer 1 und 2 durch </w:t>
      </w:r>
      <w:r w:rsidR="009F629F" w:rsidRPr="003A3CE1">
        <w:rPr>
          <w:color w:val="auto"/>
        </w:rPr>
        <w:t>die Zahl zu teilen, die der jeweils anzunehmenden Betriebsdauer der Anlage in Jahren entspricht</w:t>
      </w:r>
      <w:r w:rsidRPr="003A3CE1">
        <w:rPr>
          <w:color w:val="auto"/>
        </w:rPr>
        <w:t>. Bei Windenergieanlangen an Land ist von einer Betriebsdauer von 20 Jahren auszugehen, bei Energiespeicheranlagen von einer Betriebsdauer von 10 Jahren. Soweit Maßnahmen erforderlich, aber nicht verfügbar sind, beträgt die Höhe der Zahlung:</w:t>
      </w:r>
      <w:bookmarkEnd w:id="46"/>
    </w:p>
    <w:p w14:paraId="2AC3AFA0" w14:textId="77777777"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für Windenergieanlagen an Land:</w:t>
      </w:r>
    </w:p>
    <w:p w14:paraId="3035561C" w14:textId="6A38815B" w:rsidR="00B614D3" w:rsidRPr="003A3CE1" w:rsidRDefault="00B614D3" w:rsidP="00B614D3">
      <w:pPr>
        <w:pStyle w:val="RevisionNummerierungStufe2"/>
        <w:numPr>
          <w:ilvl w:val="4"/>
          <w:numId w:val="6"/>
        </w:numPr>
        <w:tabs>
          <w:tab w:val="clear" w:pos="850"/>
          <w:tab w:val="num" w:pos="1275"/>
        </w:tabs>
        <w:ind w:left="1275"/>
        <w:rPr>
          <w:color w:val="auto"/>
        </w:rPr>
      </w:pPr>
      <w:r w:rsidRPr="003A3CE1">
        <w:rPr>
          <w:color w:val="auto"/>
        </w:rPr>
        <w:t>7 800 Euro je Megawatt installierter Leistung, sofern Schutzmaßnahmen für Vögel angeordnet werden, die die Abregelung von Windenergieanlagen betreffen, oder Schutzmaßnahmen, deren Investitionskosten höher als 17 000 Euro je Megawatt liegen,</w:t>
      </w:r>
    </w:p>
    <w:p w14:paraId="09353782" w14:textId="4470BD6F" w:rsidR="00B614D3" w:rsidRPr="003A3CE1" w:rsidRDefault="00B614D3" w:rsidP="00B614D3">
      <w:pPr>
        <w:pStyle w:val="RevisionNummerierungStufe2"/>
        <w:numPr>
          <w:ilvl w:val="4"/>
          <w:numId w:val="6"/>
        </w:numPr>
        <w:tabs>
          <w:tab w:val="clear" w:pos="850"/>
          <w:tab w:val="num" w:pos="1275"/>
        </w:tabs>
        <w:ind w:left="1275"/>
        <w:rPr>
          <w:color w:val="auto"/>
        </w:rPr>
      </w:pPr>
      <w:r w:rsidRPr="003A3CE1">
        <w:rPr>
          <w:color w:val="auto"/>
        </w:rPr>
        <w:t>52 000 Euro je Megawatt installierter Leistung, wenn keine der Schutzmaßnahmen nach Buchstabe a angeordnet wird,</w:t>
      </w:r>
    </w:p>
    <w:p w14:paraId="599F26B4" w14:textId="7C0816C8"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für Energiespeicheranlagen 160 Euro je Quadratmeter der durch den Energiespeicher versiegelten Fläche.</w:t>
      </w:r>
    </w:p>
    <w:p w14:paraId="499CB53C" w14:textId="57618152" w:rsidR="00B614D3" w:rsidRPr="003A3CE1" w:rsidRDefault="00B614D3" w:rsidP="00B614D3">
      <w:pPr>
        <w:pStyle w:val="RevisionJuristischerAbsatzFolgeabsatz"/>
        <w:ind w:left="425"/>
        <w:rPr>
          <w:color w:val="auto"/>
        </w:rPr>
      </w:pPr>
      <w:r w:rsidRPr="003A3CE1">
        <w:rPr>
          <w:color w:val="auto"/>
        </w:rPr>
        <w:t>Sofern keine Daten nach Absatz 3 Satz 1 vorhanden sind, auf deren Grundlage Maßnahmen angeordnet werden können, beträgt die Höhe der Zahlung:</w:t>
      </w:r>
    </w:p>
    <w:p w14:paraId="1BE1A394" w14:textId="1EC9AC54" w:rsidR="00B614D3" w:rsidRPr="003A3CE1" w:rsidRDefault="00B614D3" w:rsidP="00B614D3">
      <w:pPr>
        <w:pStyle w:val="RevisionNummerierungStufe1"/>
        <w:numPr>
          <w:ilvl w:val="3"/>
          <w:numId w:val="1"/>
        </w:numPr>
        <w:tabs>
          <w:tab w:val="clear" w:pos="425"/>
          <w:tab w:val="num" w:pos="850"/>
        </w:tabs>
        <w:ind w:left="850"/>
        <w:rPr>
          <w:color w:val="auto"/>
        </w:rPr>
      </w:pPr>
      <w:r w:rsidRPr="003A3CE1">
        <w:rPr>
          <w:color w:val="auto"/>
        </w:rPr>
        <w:t>für Windenergieanlagen an Land 20 000 Euro je Megawatt installierter Leistung,</w:t>
      </w:r>
    </w:p>
    <w:p w14:paraId="3A4D2401" w14:textId="18C3107E" w:rsidR="00B614D3" w:rsidRPr="003A3CE1" w:rsidRDefault="00B614D3" w:rsidP="00B614D3">
      <w:pPr>
        <w:pStyle w:val="RevisionNummerierungStufe1"/>
        <w:numPr>
          <w:ilvl w:val="3"/>
          <w:numId w:val="6"/>
        </w:numPr>
        <w:tabs>
          <w:tab w:val="clear" w:pos="425"/>
          <w:tab w:val="num" w:pos="850"/>
        </w:tabs>
        <w:ind w:left="850"/>
        <w:rPr>
          <w:color w:val="auto"/>
        </w:rPr>
      </w:pPr>
      <w:r w:rsidRPr="003A3CE1">
        <w:rPr>
          <w:color w:val="auto"/>
        </w:rPr>
        <w:t>für Energiespeicheranlagen 60 Euro je Quadratmeter der durch den Energiespeicher versiegelten Fläche.</w:t>
      </w:r>
    </w:p>
    <w:p w14:paraId="3C6B1FE4" w14:textId="77777777" w:rsidR="00B614D3" w:rsidRPr="003A3CE1" w:rsidRDefault="00B614D3" w:rsidP="00B614D3">
      <w:pPr>
        <w:pStyle w:val="RevisionJuristischerAbsatzFolgeabsatz"/>
        <w:ind w:left="425"/>
        <w:rPr>
          <w:color w:val="auto"/>
        </w:rPr>
      </w:pPr>
      <w:r w:rsidRPr="003A3CE1">
        <w:rPr>
          <w:color w:val="auto"/>
        </w:rPr>
        <w:t xml:space="preserve">Die Zahlung ist von dem Betreiber der jeweiligen Anlage ab Inbetriebnahme der Anlage als zweckgebundene Abgabe an den Bund zu leisten. Die Mittel </w:t>
      </w:r>
      <w:proofErr w:type="gramStart"/>
      <w:r w:rsidRPr="003A3CE1">
        <w:rPr>
          <w:color w:val="auto"/>
        </w:rPr>
        <w:t>werden</w:t>
      </w:r>
      <w:proofErr w:type="gramEnd"/>
      <w:r w:rsidRPr="003A3CE1">
        <w:rPr>
          <w:color w:val="auto"/>
        </w:rPr>
        <w:t xml:space="preserve"> vom Bundesministerium für Umwelt, Klimaschutz, Naturschutz und nukleare Sicherheit bewirtschaftet. Sie sind für Maßnahmen nach § 45d Absatz 1 des Bundesnaturschutzgesetzes zu verwenden, für die nicht bereits nach anderen Vorschriften eine rechtliche Verpflichtung besteht und die der Sicherung oder Verbesserung des Erhaltungszustandes der durch den Betrieb von Windenergieanlagen an Land und Energiespeicheranlagen betroffenen Arten dienen. </w:t>
      </w:r>
    </w:p>
    <w:p w14:paraId="74B34C62" w14:textId="77777777" w:rsidR="00B614D3" w:rsidRPr="003A3CE1" w:rsidRDefault="00B614D3" w:rsidP="00B614D3">
      <w:pPr>
        <w:pStyle w:val="RevisionJuristischerAbsatz"/>
        <w:numPr>
          <w:ilvl w:val="2"/>
          <w:numId w:val="6"/>
        </w:numPr>
        <w:tabs>
          <w:tab w:val="clear" w:pos="850"/>
          <w:tab w:val="num" w:pos="1275"/>
        </w:tabs>
        <w:ind w:left="425"/>
        <w:rPr>
          <w:color w:val="auto"/>
        </w:rPr>
      </w:pPr>
      <w:bookmarkStart w:id="47" w:name="DQCITD0620AD5CE30D2A48CF8708A76FADF608AB"/>
      <w:bookmarkStart w:id="48" w:name="DQCIGI069D4B8B5CFF4745F093782C08EFFED40A"/>
      <w:bookmarkStart w:id="49" w:name="_Hlk199865413"/>
      <w:r w:rsidRPr="003A3CE1">
        <w:rPr>
          <w:color w:val="auto"/>
        </w:rPr>
        <w:t xml:space="preserve">Mit der Anordnung von Maßnahmen nach Absatz 5 Satz 1 und 2, von Maßnahmen nach Absatz 6 Satz 3 oder Satz 44, oder mit Festsetzung der Zahlung nach Absatz 7 Satz 2 ist keine über die Überprüfung hinausgehende Prüfung der Einhaltung der Vorschriften der §§ 34 und 44 Absatz 1 des Bundesnaturschutzgesetzes und des § 27 des Wasserhaushaltsgesetzes durchzuführen. </w:t>
      </w:r>
      <w:bookmarkEnd w:id="47"/>
      <w:r w:rsidRPr="003A3CE1">
        <w:rPr>
          <w:color w:val="auto"/>
        </w:rPr>
        <w:t xml:space="preserve">Eine Ausnahme nach § 34 Absatz </w:t>
      </w:r>
      <w:r w:rsidRPr="003A3CE1">
        <w:rPr>
          <w:color w:val="auto"/>
        </w:rPr>
        <w:lastRenderedPageBreak/>
        <w:t>3 bis 5 des Bundesnaturschutzgesetzes oder nach § 45 Absatz 7 des Bundesnaturschutzgesetzes ist bei der Zulassung des Vorhabens nicht erforderlich. Die Anforderungen nach sonstigen Vorschriften des Fachrechts bleiben unberührt.</w:t>
      </w:r>
      <w:bookmarkEnd w:id="48"/>
    </w:p>
    <w:p w14:paraId="1D8654A6" w14:textId="77777777" w:rsidR="00B614D3" w:rsidRPr="003A3CE1" w:rsidRDefault="00B614D3" w:rsidP="00B614D3">
      <w:pPr>
        <w:pStyle w:val="RevisionJuristischerAbsatz"/>
        <w:numPr>
          <w:ilvl w:val="2"/>
          <w:numId w:val="6"/>
        </w:numPr>
        <w:tabs>
          <w:tab w:val="clear" w:pos="850"/>
          <w:tab w:val="num" w:pos="1275"/>
        </w:tabs>
        <w:ind w:left="425"/>
        <w:rPr>
          <w:color w:val="auto"/>
        </w:rPr>
      </w:pPr>
      <w:bookmarkStart w:id="50" w:name="DQCIGI061C305A6E9DFE42D5A42C34F3FD7DEBE0"/>
      <w:r w:rsidRPr="003A3CE1">
        <w:rPr>
          <w:color w:val="auto"/>
        </w:rPr>
        <w:t>Können im Zulassungsverfahren sowohl die Erleichterungen nach § 6 als auch die Erleichterungen nach diesem Paragrafen angewandt werden, ist das Verfahren nach § 6 zu führen, es sei denn, der Antragsteller verlangt gegenüber der Zulassungsbehörde, dass das Verfahren nach dieser Vorschrift geführt wird.</w:t>
      </w:r>
      <w:bookmarkEnd w:id="50"/>
    </w:p>
    <w:p w14:paraId="456A2052" w14:textId="77777777" w:rsidR="00B614D3" w:rsidRPr="003A3CE1" w:rsidRDefault="00B614D3" w:rsidP="00B614D3">
      <w:pPr>
        <w:pStyle w:val="RevisionJuristischerAbsatz"/>
        <w:numPr>
          <w:ilvl w:val="2"/>
          <w:numId w:val="6"/>
        </w:numPr>
        <w:tabs>
          <w:tab w:val="clear" w:pos="850"/>
          <w:tab w:val="num" w:pos="1275"/>
        </w:tabs>
        <w:ind w:left="425"/>
        <w:rPr>
          <w:color w:val="auto"/>
        </w:rPr>
      </w:pPr>
      <w:bookmarkStart w:id="51" w:name="DQCIGI062383C6DB9931441F90B1542D2EB12729"/>
      <w:r w:rsidRPr="003A3CE1">
        <w:rPr>
          <w:color w:val="auto"/>
        </w:rPr>
        <w:t>Von den in den Absätzen 1 bis 9 getroffenen Regelungen des Verwaltungsverfahrens kann durch Landesrecht nicht abgewichen werden.</w:t>
      </w:r>
      <w:bookmarkEnd w:id="51"/>
      <w:r w:rsidRPr="003A3CE1">
        <w:rPr>
          <w:color w:val="auto"/>
        </w:rPr>
        <w:t>“</w:t>
      </w:r>
    </w:p>
    <w:p w14:paraId="30D44B96" w14:textId="18B9C61E" w:rsidR="00384125" w:rsidRPr="003A3CE1" w:rsidRDefault="00B614D3" w:rsidP="00B614D3">
      <w:pPr>
        <w:pStyle w:val="NummerierungStufe1"/>
        <w:numPr>
          <w:ilvl w:val="3"/>
          <w:numId w:val="7"/>
        </w:numPr>
        <w:tabs>
          <w:tab w:val="left" w:pos="425"/>
        </w:tabs>
      </w:pPr>
      <w:r w:rsidRPr="003A3CE1">
        <w:t xml:space="preserve">In § 7 Absatz 2, 4 Satz 1 und Absatz 5 wird jeweils die Angabe „Bundesministerium für Wirtschaft und Klimaschutz“ durch die Angabe „Bundesministerium für Wirtschaft und Energie“ ersetzt. </w:t>
      </w:r>
      <w:bookmarkEnd w:id="49"/>
    </w:p>
    <w:p w14:paraId="150BD0BD" w14:textId="48890DCA" w:rsidR="00D35E94" w:rsidRPr="003A3CE1" w:rsidRDefault="00D35E94" w:rsidP="00D35E94">
      <w:pPr>
        <w:pStyle w:val="ArtikelBezeichner"/>
      </w:pPr>
    </w:p>
    <w:p w14:paraId="48ABF413" w14:textId="69B66F4D" w:rsidR="0091380A" w:rsidRPr="003A3CE1" w:rsidRDefault="0091380A" w:rsidP="00E6086A">
      <w:pPr>
        <w:pStyle w:val="Artikelberschrift"/>
      </w:pPr>
      <w:r w:rsidRPr="003A3CE1">
        <w:t>I</w:t>
      </w:r>
      <w:bookmarkStart w:id="52" w:name="eNV_1D53B51F2D0244C08C01BF5577584E89_1"/>
      <w:bookmarkEnd w:id="52"/>
      <w:r w:rsidRPr="003A3CE1">
        <w:t>nkrafttreten</w:t>
      </w:r>
    </w:p>
    <w:p w14:paraId="07BF5360" w14:textId="77777777" w:rsidR="0091380A" w:rsidRPr="003A3CE1" w:rsidRDefault="00AB6759" w:rsidP="0091380A">
      <w:pPr>
        <w:pStyle w:val="JuristischerAbsatznichtnummeriert"/>
      </w:pPr>
      <w:r w:rsidRPr="003A3CE1">
        <w:t>Dieses</w:t>
      </w:r>
      <w:r w:rsidR="0091380A" w:rsidRPr="003A3CE1">
        <w:t xml:space="preserve"> Gesetz tritt am Tag nach der Verkündung in Kraft.</w:t>
      </w:r>
    </w:p>
    <w:p w14:paraId="51EE2E84" w14:textId="77777777" w:rsidR="0042761D" w:rsidRPr="003A3CE1" w:rsidRDefault="0042761D" w:rsidP="0093185D">
      <w:pPr>
        <w:pStyle w:val="EU-Rechtsakteberschrift"/>
      </w:pPr>
      <w:r w:rsidRPr="003A3CE1">
        <w:t>EU-Rechtsakte:</w:t>
      </w:r>
    </w:p>
    <w:p w14:paraId="397B50F9" w14:textId="657AB223" w:rsidR="0042761D" w:rsidRPr="003A3CE1" w:rsidRDefault="0042761D" w:rsidP="0093185D">
      <w:pPr>
        <w:pStyle w:val="EU-Rechtsaktenichtnummeriert"/>
      </w:pPr>
      <w:r w:rsidRPr="003A3CE1">
        <w:t>Richtlinie (EU) 2018/2001 des Europäischen Parlaments und des Rates vom 11. Dezember 2018 zur Förderung der Nutzung von Energie aus erneuerbaren Quellen (Neufassung) (</w:t>
      </w:r>
      <w:proofErr w:type="spellStart"/>
      <w:r w:rsidRPr="003A3CE1">
        <w:t>ABl.</w:t>
      </w:r>
      <w:proofErr w:type="spellEnd"/>
      <w:r w:rsidRPr="003A3CE1">
        <w:t xml:space="preserve"> L 328 vom 21.12.2018, S. 82), die zuletzt durch die Richtlinie (EU) 202</w:t>
      </w:r>
      <w:r w:rsidR="0087609B" w:rsidRPr="003A3CE1">
        <w:t>4</w:t>
      </w:r>
      <w:r w:rsidRPr="003A3CE1">
        <w:t>/</w:t>
      </w:r>
      <w:r w:rsidR="0087609B" w:rsidRPr="003A3CE1">
        <w:t>1711</w:t>
      </w:r>
      <w:r w:rsidRPr="003A3CE1">
        <w:t xml:space="preserve"> vom 1</w:t>
      </w:r>
      <w:r w:rsidR="0087609B" w:rsidRPr="003A3CE1">
        <w:t>3</w:t>
      </w:r>
      <w:r w:rsidRPr="003A3CE1">
        <w:t xml:space="preserve">. </w:t>
      </w:r>
      <w:r w:rsidR="0087609B" w:rsidRPr="003A3CE1">
        <w:t>Juni</w:t>
      </w:r>
      <w:r w:rsidRPr="003A3CE1">
        <w:t xml:space="preserve"> 202</w:t>
      </w:r>
      <w:r w:rsidR="0087609B" w:rsidRPr="003A3CE1">
        <w:t>4</w:t>
      </w:r>
      <w:r w:rsidRPr="003A3CE1">
        <w:t xml:space="preserve"> (</w:t>
      </w:r>
      <w:proofErr w:type="spellStart"/>
      <w:r w:rsidRPr="003A3CE1">
        <w:t>ABl.</w:t>
      </w:r>
      <w:proofErr w:type="spellEnd"/>
      <w:r w:rsidRPr="003A3CE1">
        <w:t xml:space="preserve"> L vom </w:t>
      </w:r>
      <w:bookmarkStart w:id="53" w:name="DQCITD04AEF8011FCB4544A5AE47D86A693EF98E"/>
      <w:r w:rsidR="0087609B" w:rsidRPr="003A3CE1">
        <w:t>26</w:t>
      </w:r>
      <w:r w:rsidRPr="003A3CE1">
        <w:t>.</w:t>
      </w:r>
      <w:r w:rsidR="0087609B" w:rsidRPr="003A3CE1">
        <w:t>6</w:t>
      </w:r>
      <w:r w:rsidRPr="003A3CE1">
        <w:t>.202</w:t>
      </w:r>
      <w:r w:rsidR="0087609B" w:rsidRPr="003A3CE1">
        <w:t>4</w:t>
      </w:r>
      <w:bookmarkEnd w:id="53"/>
      <w:r w:rsidRPr="003A3CE1">
        <w:t>, S. 1) geändert worden ist</w:t>
      </w:r>
    </w:p>
    <w:p w14:paraId="4ADE4430" w14:textId="77777777" w:rsidR="003A3CF9" w:rsidRPr="003A3CE1" w:rsidRDefault="003A3CF9" w:rsidP="003A3CF9">
      <w:pPr>
        <w:sectPr w:rsidR="003A3CF9" w:rsidRPr="003A3CE1" w:rsidSect="00C6215E">
          <w:pgSz w:w="11907" w:h="16839"/>
          <w:pgMar w:top="1134" w:right="1417" w:bottom="1134" w:left="1701" w:header="709" w:footer="709" w:gutter="0"/>
          <w:cols w:space="708"/>
          <w:docGrid w:linePitch="360"/>
        </w:sectPr>
      </w:pPr>
    </w:p>
    <w:p w14:paraId="4BEAB636" w14:textId="77777777" w:rsidR="003A3CF9" w:rsidRPr="003A3CE1" w:rsidRDefault="003A3CF9" w:rsidP="00E919A3">
      <w:pPr>
        <w:pStyle w:val="BegrndungTitel"/>
      </w:pPr>
      <w:r w:rsidRPr="003A3CE1">
        <w:lastRenderedPageBreak/>
        <w:t>Begründung</w:t>
      </w:r>
    </w:p>
    <w:p w14:paraId="065D081E" w14:textId="77777777" w:rsidR="003A3CF9" w:rsidRPr="003A3CE1" w:rsidRDefault="003A3CF9" w:rsidP="00E919A3">
      <w:pPr>
        <w:pStyle w:val="BegrndungAllgemeinerTeil"/>
      </w:pPr>
      <w:r w:rsidRPr="003A3CE1">
        <w:t>A. Allgemeiner Teil</w:t>
      </w:r>
    </w:p>
    <w:p w14:paraId="3A0D19DA" w14:textId="77777777" w:rsidR="003A3CF9" w:rsidRPr="003A3CE1" w:rsidRDefault="003A3CF9" w:rsidP="00E919A3">
      <w:pPr>
        <w:pStyle w:val="berschriftrmischBegrndung"/>
      </w:pPr>
      <w:r w:rsidRPr="003A3CE1">
        <w:t>Zielsetzung und Notwendigkeit der Regelungen</w:t>
      </w:r>
    </w:p>
    <w:p w14:paraId="23A58774" w14:textId="77777777" w:rsidR="000951C5" w:rsidRPr="003A3CE1" w:rsidRDefault="000951C5" w:rsidP="000951C5">
      <w:pPr>
        <w:pStyle w:val="Text"/>
      </w:pPr>
      <w:r w:rsidRPr="003A3CE1">
        <w:t>Die Richtlinie (EU) 2023/2413 des Europäischen Parlaments und des Rates vom 18. Oktober 2023 zur Änderung der Richtlinie (EU) 2018/2001, der Verordnung (EU) 2018/1999 und der Richtlinie 98/70/EG im Hinblick auf die Förderung von Energie aus erneuerbaren Quellen und zur Aufhebung der Richtlinie (EU) 2015/652 des Rates</w:t>
      </w:r>
      <w:r w:rsidR="0022503D" w:rsidRPr="003A3CE1">
        <w:t xml:space="preserve"> (</w:t>
      </w:r>
      <w:proofErr w:type="spellStart"/>
      <w:r w:rsidR="0022503D" w:rsidRPr="003A3CE1">
        <w:t>ABl.</w:t>
      </w:r>
      <w:proofErr w:type="spellEnd"/>
      <w:r w:rsidR="0022503D" w:rsidRPr="003A3CE1">
        <w:t xml:space="preserve"> L, 2023/2413, 31.10.2023</w:t>
      </w:r>
      <w:r w:rsidRPr="003A3CE1">
        <w:t xml:space="preserve">) ist am 20. November 2023 in Kraft getreten. </w:t>
      </w:r>
    </w:p>
    <w:p w14:paraId="204A3D04" w14:textId="1BD60360" w:rsidR="0043576E" w:rsidRPr="003A3CE1" w:rsidRDefault="000951C5" w:rsidP="00CD5704">
      <w:pPr>
        <w:pStyle w:val="Text"/>
      </w:pPr>
      <w:r w:rsidRPr="003A3CE1">
        <w:t xml:space="preserve">Die </w:t>
      </w:r>
      <w:r w:rsidR="001B4F71" w:rsidRPr="003A3CE1">
        <w:t xml:space="preserve">geänderte </w:t>
      </w:r>
      <w:r w:rsidRPr="003A3CE1">
        <w:t>Richtlinie</w:t>
      </w:r>
      <w:r w:rsidR="001B4F71" w:rsidRPr="003A3CE1">
        <w:t xml:space="preserve"> (EU) 2018/2001</w:t>
      </w:r>
      <w:r w:rsidRPr="003A3CE1">
        <w:t xml:space="preserve"> sieht vor, dass die Erzeugung von Energie aus erneuerbaren Quellen auf mindestens 42,5 Prozent bis zum Jahr 2030 gesteigert werden muss. Um dieses Ziel zu erreichen, sind in der Richtlinie </w:t>
      </w:r>
      <w:r w:rsidR="00AB6759" w:rsidRPr="003A3CE1">
        <w:t xml:space="preserve">neben einer Reihe sonstiger Maßnahmen auch </w:t>
      </w:r>
      <w:r w:rsidRPr="003A3CE1">
        <w:t xml:space="preserve">Maßnahmen vorgesehen, </w:t>
      </w:r>
      <w:r w:rsidR="00AB6759" w:rsidRPr="003A3CE1">
        <w:t>die darauf abzielen,</w:t>
      </w:r>
      <w:r w:rsidRPr="003A3CE1">
        <w:t xml:space="preserve"> die Genehmigungsverfahren für Projekte im Bereich erneuerbarer Energien deutlich zu beschleunigen.</w:t>
      </w:r>
    </w:p>
    <w:p w14:paraId="7C4C348A" w14:textId="3CD485D2" w:rsidR="001B71D0" w:rsidRPr="003A3CE1" w:rsidRDefault="001B71D0" w:rsidP="00CD5704">
      <w:pPr>
        <w:pStyle w:val="Text"/>
      </w:pPr>
      <w:r w:rsidRPr="003A3CE1">
        <w:t>Eine wesentliche Beschleunigungsmaßnahme besteht darin, dass in den anerkannten Beschleunigungsgebieten Windenergievorhaben in einem vereinfachten und beschleunigten Verfahren unter den besonderen Erleichterungen und Vorgaben des Artikels 16a zugelassen werden.</w:t>
      </w:r>
    </w:p>
    <w:p w14:paraId="5B138E0E" w14:textId="10A2D5E1" w:rsidR="0043576E" w:rsidRPr="003A3CE1" w:rsidRDefault="0043576E" w:rsidP="0043576E">
      <w:pPr>
        <w:pStyle w:val="Textkrper"/>
        <w:spacing w:line="276" w:lineRule="auto"/>
        <w:jc w:val="both"/>
        <w:rPr>
          <w:rFonts w:ascii="Arial" w:eastAsiaTheme="minorHAnsi" w:hAnsi="Arial" w:cs="Arial"/>
          <w:sz w:val="22"/>
          <w:szCs w:val="22"/>
          <w:lang w:eastAsia="en-US"/>
        </w:rPr>
      </w:pPr>
      <w:bookmarkStart w:id="54" w:name="DQCIMF01869BC463AD5A43DA8CEDCA500B63F8FD"/>
      <w:r w:rsidRPr="003A3CE1">
        <w:rPr>
          <w:rFonts w:ascii="Arial" w:eastAsiaTheme="minorHAnsi" w:hAnsi="Arial" w:cs="Arial"/>
          <w:sz w:val="22"/>
          <w:szCs w:val="22"/>
          <w:lang w:eastAsia="en-US"/>
        </w:rPr>
        <w:t>Die Artikel 16 ff. der geänderten Richtlinie (EU) 2018/2001 enthalten Regelungen zum Verwaltungsverfahren bei der Genehmigung von Anlagen zur Produktion von Energie aus erneuerbaren Quellen. Artikel 16a der Richtlinie enthält Vorgaben für Verfahren, die Vorhaben in Beschleunigungsgebieten für erneuerbare Energie betreffen. Artikel 16b der Richtlinie enthält Vorgaben für Verfahren, die Vorhaben außerhalb von Beschleunigungsgebieten betreffen. Artikel 16 der Richtlinie enthält grundsätzliche Vorgaben, die beide vorgenannten Fälle betreffen. Artikel 16e der Richtlinie enthält Vorgaben für Verfahren, welche die Installation von Wärmepumpen betreffen.</w:t>
      </w:r>
      <w:r w:rsidR="00070226" w:rsidRPr="003A3CE1">
        <w:rPr>
          <w:rFonts w:ascii="Arial" w:eastAsiaTheme="minorHAnsi" w:hAnsi="Arial" w:cs="Arial"/>
          <w:sz w:val="22"/>
          <w:szCs w:val="22"/>
          <w:lang w:eastAsia="en-US"/>
        </w:rPr>
        <w:t xml:space="preserve"> Mit den genannten Vorschriften der Richtlinie soll eine weitere Vereinfachung und Verkürzung der Zulassungsverfahren für Anlagen zur Erzeugung erneuerbarer Energie insgesamt erreicht werden.</w:t>
      </w:r>
      <w:bookmarkEnd w:id="54"/>
    </w:p>
    <w:p w14:paraId="183D937E" w14:textId="4CDCE800" w:rsidR="0043576E" w:rsidRPr="003A3CE1" w:rsidRDefault="001261BA" w:rsidP="0043576E">
      <w:pPr>
        <w:pStyle w:val="Text"/>
      </w:pPr>
      <w:r w:rsidRPr="003A3CE1">
        <w:t xml:space="preserve">Die Änderungsrichtlinie ist von den Mitgliedstaaten grundsätzlich bis zum 21. Mai 2025 umzusetzen. </w:t>
      </w:r>
      <w:r w:rsidR="006176FC" w:rsidRPr="003A3CE1">
        <w:t>Unter anderem d</w:t>
      </w:r>
      <w:r w:rsidR="0043576E" w:rsidRPr="003A3CE1">
        <w:t xml:space="preserve">ie Bestimmungen der Artikel 16, 16b und 16e der Richtlinie (EU) 2023/2413 waren von den Mitgliedstaaten </w:t>
      </w:r>
      <w:r w:rsidRPr="003A3CE1">
        <w:t xml:space="preserve">allerdings </w:t>
      </w:r>
      <w:r w:rsidR="0043576E" w:rsidRPr="003A3CE1">
        <w:t xml:space="preserve">spätestens bis zum 1. Juli 2024 umzusetzen. </w:t>
      </w:r>
    </w:p>
    <w:p w14:paraId="0D500B8A" w14:textId="4439D0FE" w:rsidR="0043576E" w:rsidRPr="003A3CE1" w:rsidRDefault="0043576E" w:rsidP="00CD5704">
      <w:pPr>
        <w:pStyle w:val="Text"/>
      </w:pPr>
      <w:r w:rsidRPr="003A3CE1">
        <w:t>Zur vollständigen Umsetzung von Artikel 16 und Artikel 16a</w:t>
      </w:r>
      <w:r w:rsidR="00493577" w:rsidRPr="003A3CE1">
        <w:t xml:space="preserve"> Absatz 2</w:t>
      </w:r>
      <w:r w:rsidRPr="003A3CE1">
        <w:t xml:space="preserve"> der geänderten Richtlinie (EU) 2018/2001 für unter das Bundes-Immissionsschutzgesetz (BImSchG) fallende Verfahren sind Änderungen des BImSchG erforderlich.</w:t>
      </w:r>
    </w:p>
    <w:p w14:paraId="52D75A8A" w14:textId="6EF609FE" w:rsidR="00CD5704" w:rsidRPr="003A3CE1" w:rsidRDefault="00070226" w:rsidP="00CD5704">
      <w:pPr>
        <w:pStyle w:val="Text"/>
      </w:pPr>
      <w:r w:rsidRPr="003A3CE1">
        <w:t xml:space="preserve">Zur vollständigen Umsetzung der Artikel 16, 16a, 16b und 16e der geänderten Richtlinie (EU) 2018/2001 für unter das Wasserhaushaltsgesetz (WHG) fallende Zulassungsverfahren sind Änderungen des WHG erforderlich. </w:t>
      </w:r>
      <w:r w:rsidR="00AB6759" w:rsidRPr="003A3CE1">
        <w:t xml:space="preserve">Die Umsetzung dieser Vorschriften erfordert insbesondere Änderungen des § 11a WHG. </w:t>
      </w:r>
      <w:r w:rsidR="00894D0D" w:rsidRPr="003A3CE1">
        <w:t xml:space="preserve">Betroffen sind </w:t>
      </w:r>
      <w:r w:rsidR="00AB6759" w:rsidRPr="003A3CE1">
        <w:t xml:space="preserve">darüber hinaus </w:t>
      </w:r>
      <w:r w:rsidR="00894D0D" w:rsidRPr="003A3CE1">
        <w:t xml:space="preserve">auch Verfahren </w:t>
      </w:r>
      <w:r w:rsidR="00CD5704" w:rsidRPr="003A3CE1">
        <w:t>für Befreiungen in Gewässerrandstreifen und Wassersch</w:t>
      </w:r>
      <w:r w:rsidR="00D526A1" w:rsidRPr="003A3CE1">
        <w:t>utzgebieten nach § 38 Absatz 5 </w:t>
      </w:r>
      <w:r w:rsidR="00CD5704" w:rsidRPr="003A3CE1">
        <w:t>WHG und § 52 Absatz 1 WHG, für die Erteilung von Planfeststellungen und Plangenehmigungen nach §</w:t>
      </w:r>
      <w:r w:rsidR="00B37C62" w:rsidRPr="003A3CE1">
        <w:t> </w:t>
      </w:r>
      <w:r w:rsidR="00CD5704" w:rsidRPr="003A3CE1">
        <w:t xml:space="preserve">70 Absatz 1 WHG, </w:t>
      </w:r>
      <w:r w:rsidR="00D87FD2" w:rsidRPr="003A3CE1">
        <w:t xml:space="preserve">für </w:t>
      </w:r>
      <w:r w:rsidR="00D526A1" w:rsidRPr="003A3CE1">
        <w:t>Anlagengenehmigungen nach § 78 </w:t>
      </w:r>
      <w:r w:rsidR="00CD5704" w:rsidRPr="003A3CE1">
        <w:t xml:space="preserve">Absatz 5 WHG sowie </w:t>
      </w:r>
      <w:r w:rsidR="00D87FD2" w:rsidRPr="003A3CE1">
        <w:t>für</w:t>
      </w:r>
      <w:r w:rsidR="00CD5704" w:rsidRPr="003A3CE1">
        <w:t xml:space="preserve"> strom- und schifffahrtspolizeilichen Genehmigungen na</w:t>
      </w:r>
      <w:r w:rsidR="00D526A1" w:rsidRPr="003A3CE1">
        <w:t>ch § </w:t>
      </w:r>
      <w:r w:rsidR="00CD5704" w:rsidRPr="003A3CE1">
        <w:t xml:space="preserve">31 </w:t>
      </w:r>
      <w:r w:rsidR="00D87FD2" w:rsidRPr="003A3CE1">
        <w:t>WaStrG</w:t>
      </w:r>
      <w:r w:rsidR="002E233C" w:rsidRPr="003A3CE1">
        <w:t>; auch diese Vorschriften sind entsprechend anzupassen</w:t>
      </w:r>
      <w:r w:rsidR="00CD5704" w:rsidRPr="003A3CE1">
        <w:t>.</w:t>
      </w:r>
    </w:p>
    <w:p w14:paraId="1F5F1238" w14:textId="77777777" w:rsidR="003A3CF9" w:rsidRPr="003A3CE1" w:rsidRDefault="003A3CF9" w:rsidP="00E919A3">
      <w:pPr>
        <w:pStyle w:val="berschriftrmischBegrndung"/>
      </w:pPr>
      <w:r w:rsidRPr="003A3CE1">
        <w:lastRenderedPageBreak/>
        <w:t>Wesentlicher Inhalt des Entwurfs</w:t>
      </w:r>
    </w:p>
    <w:p w14:paraId="4B98FA31" w14:textId="77777777" w:rsidR="00E94DB5" w:rsidRPr="003A3CE1" w:rsidRDefault="00E94DB5" w:rsidP="00E94DB5">
      <w:pPr>
        <w:pStyle w:val="Text"/>
      </w:pPr>
      <w:r w:rsidRPr="003A3CE1">
        <w:t xml:space="preserve">Dieser Gesetzentwurf setzt die planungs- und genehmigungsrechtlichen Bestimmungen der Richtlinie (EU) 2018/2001 in den Bereichen Windenergie an Land sowie Solarenergie um. </w:t>
      </w:r>
    </w:p>
    <w:p w14:paraId="46C31420" w14:textId="77777777" w:rsidR="00E94DB5" w:rsidRPr="003A3CE1" w:rsidRDefault="00E94DB5" w:rsidP="00E94DB5">
      <w:pPr>
        <w:pStyle w:val="Text"/>
      </w:pPr>
      <w:r w:rsidRPr="003A3CE1">
        <w:t>Hierzu werden Änderungen im Windenergieflächenbedarfsgesetz (</w:t>
      </w:r>
      <w:proofErr w:type="spellStart"/>
      <w:r w:rsidRPr="003A3CE1">
        <w:t>WindBG</w:t>
      </w:r>
      <w:proofErr w:type="spellEnd"/>
      <w:r w:rsidRPr="003A3CE1">
        <w:t>), im Baugesetzbuch (BauGB), Raumordnungsgesetz (ROG), im Bundes-Immissionsschutzgesetz (BImSchG) sowie im Erneuerbare-Energien-Gesetz (EEG 2023) vorgenommen.</w:t>
      </w:r>
    </w:p>
    <w:p w14:paraId="44E7DFCC" w14:textId="77777777" w:rsidR="00E94DB5" w:rsidRPr="003A3CE1" w:rsidRDefault="00E94DB5" w:rsidP="00E94DB5">
      <w:pPr>
        <w:pStyle w:val="Text"/>
      </w:pPr>
      <w:r w:rsidRPr="003A3CE1">
        <w:t>Die wesentlichen Inhalte des Gesetzentwurfs lassen sich wie folgt zusammenfassen:</w:t>
      </w:r>
    </w:p>
    <w:p w14:paraId="192DA449" w14:textId="468A4883" w:rsidR="00E94DB5" w:rsidRPr="003A3CE1" w:rsidRDefault="00E94DB5" w:rsidP="00E94DB5">
      <w:pPr>
        <w:pStyle w:val="berschrift1"/>
      </w:pPr>
      <w:r w:rsidRPr="003A3CE1">
        <w:t>Vorgaben für die Ausweisung von Beschleunigungsgebieten</w:t>
      </w:r>
    </w:p>
    <w:p w14:paraId="18955A6A" w14:textId="77777777" w:rsidR="00E94DB5" w:rsidRPr="003A3CE1" w:rsidRDefault="00E94DB5" w:rsidP="00E94DB5">
      <w:pPr>
        <w:pStyle w:val="Text"/>
      </w:pPr>
      <w:r w:rsidRPr="003A3CE1">
        <w:t>Im BauGB sowie im ROG soll geregelt werden, sogenannte Beschleunigungsgebiete für Windenergie an Land und Solarenergie gemäß Artikel 15c der Richtlinie (EU) 2018/2001 auszuweisen.</w:t>
      </w:r>
    </w:p>
    <w:p w14:paraId="34BA58C5" w14:textId="77777777" w:rsidR="00E94DB5" w:rsidRPr="003A3CE1" w:rsidRDefault="00E94DB5" w:rsidP="00E94DB5">
      <w:pPr>
        <w:pStyle w:val="berschrift1"/>
      </w:pPr>
      <w:r w:rsidRPr="003A3CE1">
        <w:t>Zulassungsverfahren in Beschleunigungsgebieten</w:t>
      </w:r>
    </w:p>
    <w:p w14:paraId="6BEC433F" w14:textId="77777777" w:rsidR="00E94DB5" w:rsidRPr="003A3CE1" w:rsidRDefault="00E94DB5" w:rsidP="00E94DB5">
      <w:pPr>
        <w:pStyle w:val="Text"/>
      </w:pPr>
      <w:r w:rsidRPr="003A3CE1">
        <w:t xml:space="preserve">Für Vorhaben im Bereich der Windenergie an Land in den Beschleunigungsgebieten werden Sonderregelungen über das Zulassungsverfahren geschaffen. Die Modifikationen und Erleichterungen der Richtlinie im Hinblick auf die Umweltverträglichkeits- und artenschutzrechtlichen Prüfung werden umgesetzt. </w:t>
      </w:r>
    </w:p>
    <w:p w14:paraId="61DCC53D" w14:textId="77777777" w:rsidR="00E94DB5" w:rsidRPr="003A3CE1" w:rsidRDefault="00E94DB5" w:rsidP="00E94DB5">
      <w:pPr>
        <w:pStyle w:val="berschrift1"/>
      </w:pPr>
      <w:r w:rsidRPr="003A3CE1">
        <w:t>Genehmigungsverfahren auch außerhalb von Beschleunigungsgebieten</w:t>
      </w:r>
    </w:p>
    <w:p w14:paraId="6D87B104" w14:textId="77777777" w:rsidR="00E94DB5" w:rsidRPr="003A3CE1" w:rsidRDefault="00E94DB5" w:rsidP="00E94DB5">
      <w:pPr>
        <w:pStyle w:val="Text"/>
      </w:pPr>
      <w:r w:rsidRPr="003A3CE1">
        <w:t>Von der Richtlinie (EU) 2018/2001 vorgesehene Beschleunigungsmaßnahmen für alle Vorhaben, auch außerhalb von Beschleunigungsgebieten, werden im BImSchG umgesetzt.</w:t>
      </w:r>
    </w:p>
    <w:p w14:paraId="099EC9F6" w14:textId="77777777" w:rsidR="00E94DB5" w:rsidRPr="003A3CE1" w:rsidRDefault="00E94DB5" w:rsidP="00E94DB5">
      <w:pPr>
        <w:pStyle w:val="berschrift1"/>
      </w:pPr>
      <w:r w:rsidRPr="003A3CE1">
        <w:t>Monitoring der Beschleunigungsgebiete</w:t>
      </w:r>
    </w:p>
    <w:p w14:paraId="2BB69E3D" w14:textId="77777777" w:rsidR="00E94DB5" w:rsidRPr="003A3CE1" w:rsidRDefault="00E94DB5" w:rsidP="00E94DB5">
      <w:pPr>
        <w:pStyle w:val="Text"/>
      </w:pPr>
      <w:r w:rsidRPr="003A3CE1">
        <w:t>Um ein Monitoring zum Stand der Ausweisung von Beschleunigungsgebieten zu ermöglichen, werden die Vorschriften des Erneuerbare-Energien-Gesetzes zu Informations- und Berichtspflichten im Rahmen des Bund-Länder-Kooperationsausschusses erweitert.</w:t>
      </w:r>
    </w:p>
    <w:p w14:paraId="30101099" w14:textId="17E142A9" w:rsidR="00E94DB5" w:rsidRPr="003A3CE1" w:rsidRDefault="00E94DB5" w:rsidP="00E94DB5">
      <w:pPr>
        <w:pStyle w:val="Text"/>
      </w:pPr>
      <w:r w:rsidRPr="003A3CE1">
        <w:t>Keine gesetzliche Umsetzung erfordert dagegen Artikel 15b der Richtlinie (EU) 2018/2001. Die dort vorgesehene Erfassung des inländischen Flächenpotenzials erfolgt auf Grundlage der im Auftrag des Bundesministeriums für Wirtschaft und Klimaschutz erstellten Studie „Analyse der Flächenverfügbarkeit für Windenergie an Land post-2030“. Anhand der für die Nutzung der Windenergie einschlägigen Kriterien werden hier die Potenzialflächen untersucht und abgegrenzt. Es ist zu erwarten, dass der Umfang der dort dargestellten Potenzialflächen über den für den nationalen Beitrag Deutschlands in Höhe eines Anteils von 40 Prozent erneuerbarer Energien am Bruttoendenergieverbrauch zum EU-Gesamtziel bis zum Jahr 2030 erforderlichen Umfang deutlich hinausgehen wird. Die Ausweisung der Flächen, welche mit den Ausbauzielen des EEG und dem im deutschen nationalen Energie- und Klimaplan festgelegten Zielpfaden im Einklang stehen, erfolgt in Deutschland in den Raumordnungs- oder Flächennutzungsplänen der Länder bzw. Kommunen.</w:t>
      </w:r>
    </w:p>
    <w:p w14:paraId="52A4CD2B" w14:textId="173A3BAD" w:rsidR="003A3CF9" w:rsidRPr="003A3CE1" w:rsidRDefault="003A3CF9" w:rsidP="00E919A3">
      <w:pPr>
        <w:pStyle w:val="berschriftrmischBegrndung"/>
      </w:pPr>
      <w:r w:rsidRPr="003A3CE1">
        <w:t>Alternativen</w:t>
      </w:r>
    </w:p>
    <w:p w14:paraId="175FCA02" w14:textId="71575079" w:rsidR="001A5813" w:rsidRPr="003A3CE1" w:rsidRDefault="009B5812" w:rsidP="001A5813">
      <w:pPr>
        <w:pStyle w:val="Text"/>
      </w:pPr>
      <w:r w:rsidRPr="003A3CE1">
        <w:t xml:space="preserve">Keine. Das Gesetz ist erforderlich, um die Vorgaben der Richtlinie (EU) 2018/2001 in der durch die Richtlinie (EU) 2023/2413 revidierten Fassung in den Bereichen Windenergie an Land und Solarenergie umzusetzen und bestehende Regelungen richtlinienkonform anzupassen. Soweit diese Richtlinie Spielräume für die mitgliedstaatliche Umsetzung belässt, </w:t>
      </w:r>
      <w:r w:rsidRPr="003A3CE1">
        <w:lastRenderedPageBreak/>
        <w:t>werden diese in einer Weise genutzt, die dem Ziel der Beschleunigung des Ausbaus der erneuerbaren Energien effektiv Rechnung trägt. Hierzu wird im Rahmen der Begründung der einzelnen Vorschriften weiter ausgeführt.</w:t>
      </w:r>
    </w:p>
    <w:p w14:paraId="50D56AF8" w14:textId="77777777" w:rsidR="003A3CF9" w:rsidRPr="003A3CE1" w:rsidRDefault="003A3CF9" w:rsidP="00B27106">
      <w:pPr>
        <w:pStyle w:val="berschriftrmischBegrndung"/>
      </w:pPr>
      <w:r w:rsidRPr="003A3CE1">
        <w:t>Gesetzgebungskompetenz</w:t>
      </w:r>
    </w:p>
    <w:p w14:paraId="2599D9DD" w14:textId="77777777" w:rsidR="009B5812" w:rsidRPr="003A3CE1" w:rsidRDefault="009B5812" w:rsidP="009B5812">
      <w:pPr>
        <w:pStyle w:val="Text"/>
      </w:pPr>
      <w:r w:rsidRPr="003A3CE1">
        <w:t>Die Gesetzgebungskompetenz des Bundes für die Änderung des Windenergieflächenbedarfsgesetzes und des Erneuerbare-Energien-Gesetzes (Artikel 1 und 6 dieses Gesetzes) ergibt sich aus Artikel 74 Absatz 1 Nummer 11 des Grundgesetzes (GG). Diese Artikel fallen in den Bereich des Rechts der Wirtschaft, das auch die Energiewirtschaft einschließlich der Erzeugung und Verteilung von Energie umfasst. Eine bundesgesetzliche Regelung im Sinne des Artikels 72 Absatz 2 GG ist zur Wahrung der Rechts- und Wirtschaftseinheit erforderlich. Das Windenergieflächenbedarfsgesetz und das Erneuerbare-Energien-Gesetz dienen der bundeseinheitlich ausgestalteten Förderung von klima- und umweltpolitisch besonders gewünschter Technologien, speziell durch vereinfachte Vorgaben zur Zulassung der dazugehörigen Einrichtungen. Die Stromversorgung ist bundeseinheitlich zu regeln. Ein Bezug auf Landesgrenzen würde zu Wettbewerbsverzerrungen im länderübergreifend organisierten Strommarkt führen. Zum Teil stützen sich die Regelungen in Artikel 1 auch auf Artikel 74 Absatz 1 Nummer 29 (Naturschutz).</w:t>
      </w:r>
    </w:p>
    <w:p w14:paraId="1A47BC91" w14:textId="77777777" w:rsidR="009B5812" w:rsidRPr="003A3CE1" w:rsidRDefault="009B5812" w:rsidP="009B5812">
      <w:pPr>
        <w:pStyle w:val="Text"/>
      </w:pPr>
      <w:r w:rsidRPr="003A3CE1">
        <w:t xml:space="preserve">Soweit Artikel 1 Regelungen zum Verwaltungsverfahren enthält, werden diese für den Bereich der Windenergie an Land nach Artikel 84 Absatz 1 Satz 5 GG ohne Abweichungsmöglichkeit durch die Länder geregelt (siehe den Entwurf des § 6b Absatz 7 </w:t>
      </w:r>
      <w:proofErr w:type="spellStart"/>
      <w:r w:rsidRPr="003A3CE1">
        <w:t>WindBG</w:t>
      </w:r>
      <w:proofErr w:type="spellEnd"/>
      <w:r w:rsidRPr="003A3CE1">
        <w:t xml:space="preserve">). Das besondere Bedürfnis für eine bundesrechtliche Regelung ergibt sich aus den folgenden Erwägungen: § 6b des Windenergieflächenbedarfsgesetzes regelt die Zulassung von Windenergieanlagen an Land in Beschleunigungsgebieten. Die Regelung enthält Sondervorschriften zu den Regelungen des immissionsschutzrechtlichen Genehmigungsverfahrens, das im Bundes-Immissionsschutzgesetz ebenfalls abweichungsfest geregelt ist (siehe § 73 BImSchG). Bundesrechtliche Standards sind bei der Genehmigung von Windenergieanlagen in Beschleunigungsgebieten ebenso erforderlich wie bei Vorhaben außerhalb von Beschleunigungsgebieten. Insofern gelten die Erwägungen, die im Bereich des Bundes-Immissionsschutzrechtes das Bedürfnis einer bundeseinheitlichen Regelung begründen (siehe zuletzt Bundestags-Drucksache 20/7502, S. 16) entsprechend. Ohne die Vorschrift des § 6b Absatz 7 </w:t>
      </w:r>
      <w:proofErr w:type="spellStart"/>
      <w:r w:rsidRPr="003A3CE1">
        <w:t>WindBG</w:t>
      </w:r>
      <w:proofErr w:type="spellEnd"/>
      <w:r w:rsidRPr="003A3CE1">
        <w:t xml:space="preserve"> könnten die Länder von den Vorgaben des § 6b </w:t>
      </w:r>
      <w:proofErr w:type="spellStart"/>
      <w:r w:rsidRPr="003A3CE1">
        <w:t>WindBG</w:t>
      </w:r>
      <w:proofErr w:type="spellEnd"/>
      <w:r w:rsidRPr="003A3CE1">
        <w:t xml:space="preserve"> insoweit abweichen, wie die Richtlinie 2018/2001 den Mitgliedstaaten Spielräume bei der Umsetzung des europäischen Rechts lässt. Dies würde zu einem Auseinanderfallen der genehmigungsrechtlichen Anforderungen an Windenergieanlagen an Land in den verschiedenen Bundesländern führen. Bundeseinheitliche Standards sind jedoch erforderlich, um den erforderlichen Umweltschutz sowie die Funktionsfähigkeit des Wirtschaftsraumes der Bundesrepublik Deutschland auf einheitlichem Niveau zu gewährleisten und Wettbewerbsverzerrungen zu vermeiden. Diese Notwendigkeit bundeseinheitlicher Standards bezieht sich nicht nur auf materiellrechtliche, sondern auch auf verfahrensrechtliche Anforderungen, da die materiellen Standards nur mithilfe des entsprechenden Verfahrensrechts effektiv durchgesetzt werden können. Ein Auseinanderfallen des Zulassungsrechts für Windenergieanlagen würde erhebliche Hemmnisse für den Windenergieausbau an Land begründen, damit dem Beschleunigungsziel der Richtlinie (EU) 2018/2001 zuwiderlaufen und das Erreichen der Ausbauziele des Erneuerbare-Energien-Gesetzes gefährden. Bei der Genehmigung von Anlagen ist eine bundesweite Standardisierung des behördlichen Vorgehens Voraussetzung für eine effiziente Bearbeitung von Antragsunterlagen, eine bundesweit einheitliche Öffentlichkeitsbeteiligung und rasche behördliche Entscheidungen. Einheitliche Standards gewährleisten hier zudem, dass Investitionen nicht in Regionen verlagert werden, in denen Betreiber wirtschaftliche Vorteile vermuten, etwa weil sie davon ausgehen, dass behördliche Entscheidungen dort schneller erfolgen oder Anforderungen weniger anspruchsvoll sind. Darüber hinaus setzen einfache und zügige Abstimmungen zwischen Behörden unterschiedlicher Länder sowie eine gleichmäßige Bürgerbeteiligung bei Vorhaben, </w:t>
      </w:r>
      <w:r w:rsidRPr="003A3CE1">
        <w:lastRenderedPageBreak/>
        <w:t>bei denen mit länder- oder grenzüberschreitenden Auswirkungen zu rechnen ist, ein aufeinander abgestimmtes, einheitlichen Regeln folgendes Vorgehen verschiedener Verwaltungsträger voraus. Zuletzt würde das Tätigwerden von Windenergie-Projektierern in verschiedenen Bundesländern durch ein Auseinanderfallen des Zulassungsrechts erheblich erschwert und dadurch der Ausbau der Windenergie an Land verzögert. Artikel 1 regelt das Verwaltungsverfahren im Sinne des Artikels 84 Absatz 1 Satz 5 des Grundgesetzes im Bereich der Windenergie an Land ohne Abweichungsmöglichkeit durch die Länder. Hieraus ergibt sich das Erfordernis der Zustimmung durch den Bundesrat.</w:t>
      </w:r>
    </w:p>
    <w:p w14:paraId="4D19D2E1" w14:textId="77777777" w:rsidR="009B5812" w:rsidRPr="003A3CE1" w:rsidRDefault="009B5812" w:rsidP="009B5812">
      <w:pPr>
        <w:pStyle w:val="Text"/>
      </w:pPr>
      <w:r w:rsidRPr="003A3CE1">
        <w:t>Die Gesetzgebungskompetenz des Bundes für die Änderung des Bundes-Immissionsschutzgesetzes (Artikel 2 dieses Gesetzes) folgt aus Artikel 74 Absatz 1 Nummer 11 (Recht der Wirtschaft) und aus Artikel 74 Absatz 1 Nummer 24 des Grundgesetzes. Hinsichtlich der Gesetzgebungskompetenz nach Artikel 74 Absatz 1 Nummer 11 des Grundgesetzes ist eine bundesgesetzliche Regelung im Sinne des Artikels 72 Absatz 2 des Grundgesetzes zur Wahrung der Rechts- und Wirtschaftseinheit erforderlich. Artikel 2 regelt das Verwaltungsverfahren im Sinne des Artikels 84 Absatz 1 Satz 5 des Grundgesetzes ohne Abweichungsmöglichkeit durch die Länder (siehe § 73 BImSchG). Hieraus ergibt sich das Erfordernis der Zustimmung durch den Bundesrat.</w:t>
      </w:r>
    </w:p>
    <w:p w14:paraId="72BBD129" w14:textId="77777777" w:rsidR="009B5812" w:rsidRPr="003A3CE1" w:rsidRDefault="009B5812" w:rsidP="009B5812">
      <w:pPr>
        <w:pStyle w:val="Text"/>
      </w:pPr>
      <w:r w:rsidRPr="003A3CE1">
        <w:t>Im Hinblick auf die Änderungen des Gesetzes über die Umweltverträglichkeitsprüfung (Artikel 3 dieses Gesetzes) ergibt sich die Gesetzgebungskompetenz des Bundes im Wesentlichen aus Artikel 74 Nummer 18 des Grundgesetzes. Lediglich die Einfügung der neuen Nummern 1.19 und 1.20 in Anlage 5 UVPG beruht als Folgeänderung zur Umsetzung der Richtlinie (EU) 2023/2413 im Bereich Netze auf der Gesetzgebungskompetenz des Bundes nach Artikel 74 Nummer 11 (Energiewirtschaft).</w:t>
      </w:r>
    </w:p>
    <w:p w14:paraId="716193AD" w14:textId="2A54006A" w:rsidR="00E0584B" w:rsidRPr="003A3CE1" w:rsidRDefault="009B5812" w:rsidP="009B5812">
      <w:pPr>
        <w:pStyle w:val="Text"/>
      </w:pPr>
      <w:r w:rsidRPr="003A3CE1">
        <w:t>Für die Novellierung des Baugesetzbuchs (Artikel 4 dieses Gesetzes) ist der Bund im Rahmen seiner konkurrierenden Gesetzgebungskompetenz für den städtebaulichen Grundstücksverkehr und das Bodenrecht (Artikel 74 Absatz 1 Nummer 18 GG) zuständig. Artikel 74 Absatz 1 Nummer 18 GG ist auch der Kompetenztitel für die in Artikel 5 vorgesehenen Änderungen der Planzeichenverordnung. Die insoweit vorgesehenen Änderungen von Verordnungsrecht erweisen sich als Anpassungen im Rahmen einer Änderung eines Sachbereichs durch den Gesetzgeber. Es handelt sich um unmittelbare Folgeänderungen zu den neu einzuführenden §§ 249a bis 249c BauGB. Um eine widerspruchsfreie Rechtsetzung sicherzustellen, ist ein einheitliches Rechtsetzungsverfahren erforderlich. Die Änderungen des Raumordnungsgesetzes (Artikel 6 dieses Gesetzes) werden auf die Kompetenz für das Raumordnungsrecht in Artikel 74 Absatz 1 Nummer 31 GG gestützt.</w:t>
      </w:r>
    </w:p>
    <w:p w14:paraId="01CD6E58" w14:textId="77777777" w:rsidR="003A3CF9" w:rsidRPr="003A3CE1" w:rsidRDefault="003A3CF9" w:rsidP="00E919A3">
      <w:pPr>
        <w:pStyle w:val="berschriftrmischBegrndung"/>
      </w:pPr>
      <w:r w:rsidRPr="003A3CE1">
        <w:t>Vereinbarkeit mit dem Recht der Europäischen Union und völkerrechtlichen Verträgen</w:t>
      </w:r>
    </w:p>
    <w:p w14:paraId="410ED553" w14:textId="7A956051" w:rsidR="00E919A3" w:rsidRPr="003A3CE1" w:rsidRDefault="00E919A3" w:rsidP="00E919A3">
      <w:pPr>
        <w:pStyle w:val="Text"/>
      </w:pPr>
      <w:r w:rsidRPr="003A3CE1">
        <w:t xml:space="preserve">Der Gesetzentwurf ist mit dem Recht der Europäischen Union vereinbar. Er dient der </w:t>
      </w:r>
      <w:r w:rsidR="000023FE" w:rsidRPr="003A3CE1">
        <w:t xml:space="preserve">1:1 </w:t>
      </w:r>
      <w:r w:rsidRPr="003A3CE1">
        <w:t xml:space="preserve">Umsetzung </w:t>
      </w:r>
      <w:r w:rsidR="009052BA" w:rsidRPr="003A3CE1">
        <w:t xml:space="preserve">von </w:t>
      </w:r>
      <w:r w:rsidRPr="003A3CE1">
        <w:t xml:space="preserve">Vorgaben </w:t>
      </w:r>
      <w:r w:rsidR="009052BA" w:rsidRPr="003A3CE1">
        <w:t xml:space="preserve">des Artikels 1 </w:t>
      </w:r>
      <w:r w:rsidRPr="003A3CE1">
        <w:t>der Richtlinie (EU) 2023/2413 des Europäischen Parlaments und des Rates vom 18. Oktober 2023 zur Änderung der Richtlinie (EU) 2018/2001, der Verordnung (EU) 2018/1999 und der Richtlinie 98/70/EG im Hinblick auf die Förderung von Energie aus erneuerbaren Quellen und zur Aufhebung der Richtlinie (EU) 2015/652 des Rates (</w:t>
      </w:r>
      <w:proofErr w:type="spellStart"/>
      <w:r w:rsidRPr="003A3CE1">
        <w:t>ABl.</w:t>
      </w:r>
      <w:proofErr w:type="spellEnd"/>
      <w:r w:rsidRPr="003A3CE1">
        <w:t xml:space="preserve"> L, 2023/2413, 31.10.2023). </w:t>
      </w:r>
    </w:p>
    <w:p w14:paraId="010866E1" w14:textId="77777777" w:rsidR="003133AB" w:rsidRPr="003A3CE1" w:rsidRDefault="003133AB" w:rsidP="003133AB">
      <w:pPr>
        <w:pStyle w:val="Text"/>
      </w:pPr>
      <w:r w:rsidRPr="003A3CE1">
        <w:t>Der Entwurf setzt die Bestimmungen der Richtlinie (EU) 2023/2413 entsprechend deren Erwägungsgrund Nummer 30 in Einklang mit dem am 25. Juni 1998 in Aarhus unterzeichneten Übereinkommen der Wirtschaftskommission der Vereinten Nationen für Europa über den Zugang zu Informationen, die Öffentlichkeitsbeteiligung an Entscheidungsverfahren und den Zugang zu Gerichten in Umweltangelegenheiten („Aarhus Konvention“)</w:t>
      </w:r>
      <w:r w:rsidRPr="003A3CE1">
        <w:rPr>
          <w:caps/>
        </w:rPr>
        <w:t xml:space="preserve"> </w:t>
      </w:r>
      <w:r w:rsidRPr="003A3CE1">
        <w:t xml:space="preserve">um. Ebenso ist dieser Entwurf mit den Verpflichtungen aus dem am 25. Februar 1991 in Espoo </w:t>
      </w:r>
      <w:r w:rsidRPr="003A3CE1">
        <w:lastRenderedPageBreak/>
        <w:t>unterzeichneten Übereinkommen über die Umweltverträglichkeitsprüfung im grenzüberschreitenden Rahmen vereinbar. Der Anwendungsbereich weiterer völkerrechtlicher Verträge wird durch diesen Entwurf nicht berührt.</w:t>
      </w:r>
    </w:p>
    <w:p w14:paraId="25F3C866" w14:textId="77777777" w:rsidR="003A3CF9" w:rsidRPr="003A3CE1" w:rsidRDefault="003A3CF9" w:rsidP="00E919A3">
      <w:pPr>
        <w:pStyle w:val="berschriftrmischBegrndung"/>
      </w:pPr>
      <w:r w:rsidRPr="003A3CE1">
        <w:t>Gesetzesfolgen</w:t>
      </w:r>
    </w:p>
    <w:p w14:paraId="145BC80D" w14:textId="77777777" w:rsidR="003A3CF9" w:rsidRPr="003A3CE1" w:rsidRDefault="003A3CF9" w:rsidP="00E919A3">
      <w:pPr>
        <w:pStyle w:val="berschriftarabischBegrndung"/>
      </w:pPr>
      <w:r w:rsidRPr="003A3CE1">
        <w:t>Rechts- und Verwaltungsvereinfachung</w:t>
      </w:r>
    </w:p>
    <w:p w14:paraId="201649C8" w14:textId="3182785F" w:rsidR="00E919A3" w:rsidRPr="003A3CE1" w:rsidRDefault="00E919A3" w:rsidP="00E919A3">
      <w:pPr>
        <w:pStyle w:val="Text"/>
      </w:pPr>
      <w:r w:rsidRPr="003A3CE1">
        <w:t>Die Änderungen dienen vor allem der Vereinfachung von</w:t>
      </w:r>
      <w:r w:rsidR="009052BA" w:rsidRPr="003A3CE1">
        <w:t xml:space="preserve"> immissionsschutzrechtlichen und</w:t>
      </w:r>
      <w:r w:rsidRPr="003A3CE1">
        <w:t xml:space="preserve"> </w:t>
      </w:r>
      <w:r w:rsidR="002E233C" w:rsidRPr="003A3CE1">
        <w:t xml:space="preserve">wasserrechtlichen </w:t>
      </w:r>
      <w:r w:rsidRPr="003A3CE1">
        <w:t>Zulassungsverfahren</w:t>
      </w:r>
      <w:r w:rsidR="009A2E6B" w:rsidRPr="003A3CE1">
        <w:t xml:space="preserve"> sowie den Zulassungsverfahren im Bereich Wind an Land</w:t>
      </w:r>
      <w:r w:rsidRPr="003A3CE1">
        <w:t xml:space="preserve">. Dadurch werden sowohl die </w:t>
      </w:r>
      <w:r w:rsidR="00CA5819" w:rsidRPr="003A3CE1">
        <w:t>T</w:t>
      </w:r>
      <w:r w:rsidRPr="003A3CE1">
        <w:t>räger</w:t>
      </w:r>
      <w:r w:rsidR="00CA5819" w:rsidRPr="003A3CE1">
        <w:t xml:space="preserve"> des Vorhabens</w:t>
      </w:r>
      <w:r w:rsidRPr="003A3CE1">
        <w:t xml:space="preserve"> als auch die Verwaltung entlastet.</w:t>
      </w:r>
    </w:p>
    <w:p w14:paraId="121933D5" w14:textId="77777777" w:rsidR="009052BA" w:rsidRPr="003A3CE1" w:rsidRDefault="009052BA" w:rsidP="00E919A3">
      <w:pPr>
        <w:pStyle w:val="Text"/>
      </w:pPr>
      <w:r w:rsidRPr="003A3CE1">
        <w:t xml:space="preserve">Im Bundes-Immissionsschutzgesetz werden die Regelungen, die der Umsetzung von Vorgaben der Richtlinie (EU) 2018/2001 für immissionsschutzrechtliche Genehmigungsverfahren dienen, in einer gesonderten Vorschrift verortet (§ 10a BImSchG). So wird im Zuständigkeitsbereich des Bundesumweltministeriums das BImSchG vereinfacht und die Rechtsanwendung erleichtert. </w:t>
      </w:r>
    </w:p>
    <w:p w14:paraId="6BE6325E" w14:textId="68FABB2B" w:rsidR="00E919A3" w:rsidRPr="003A3CE1" w:rsidRDefault="00E919A3" w:rsidP="00E919A3">
      <w:pPr>
        <w:pStyle w:val="Text"/>
      </w:pPr>
      <w:r w:rsidRPr="003A3CE1">
        <w:t xml:space="preserve">Es ist davon auszugehen, dass die in </w:t>
      </w:r>
      <w:r w:rsidR="009052BA" w:rsidRPr="003A3CE1">
        <w:t xml:space="preserve">§ 10a BImSchG und </w:t>
      </w:r>
      <w:r w:rsidRPr="003A3CE1">
        <w:t>§ 11a</w:t>
      </w:r>
      <w:r w:rsidR="00F06531" w:rsidRPr="003A3CE1">
        <w:t xml:space="preserve"> Absatz 4</w:t>
      </w:r>
      <w:r w:rsidRPr="003A3CE1">
        <w:t xml:space="preserve"> WHG geregelte Pflicht zur elektronischen Durchführung des Zulassungsverfahrens bei unter die</w:t>
      </w:r>
      <w:r w:rsidR="00F05029" w:rsidRPr="003A3CE1">
        <w:t xml:space="preserve"> geänderte</w:t>
      </w:r>
      <w:r w:rsidRPr="003A3CE1">
        <w:t xml:space="preserve"> Richtlinie (EU) </w:t>
      </w:r>
      <w:r w:rsidR="007E7B67" w:rsidRPr="003A3CE1">
        <w:t>2018/2001</w:t>
      </w:r>
      <w:r w:rsidRPr="003A3CE1">
        <w:t xml:space="preserve"> fallenden Vorhaben perspektivisch zu einer Verwaltungsvereinfachung führt und die Verfahrensdauer durchschnittlich um 10 Prozent verkürzt.</w:t>
      </w:r>
    </w:p>
    <w:p w14:paraId="79271EA1" w14:textId="77777777" w:rsidR="003A3CF9" w:rsidRPr="003A3CE1" w:rsidRDefault="003A3CF9" w:rsidP="00E919A3">
      <w:pPr>
        <w:pStyle w:val="berschriftarabischBegrndung"/>
      </w:pPr>
      <w:r w:rsidRPr="003A3CE1">
        <w:t>Nachhaltigkeitsaspekte</w:t>
      </w:r>
    </w:p>
    <w:p w14:paraId="6CCF08A3" w14:textId="77777777" w:rsidR="00E919A3" w:rsidRPr="003A3CE1" w:rsidRDefault="00E919A3" w:rsidP="00E919A3">
      <w:pPr>
        <w:pStyle w:val="Text"/>
      </w:pPr>
      <w:r w:rsidRPr="003A3CE1">
        <w:t xml:space="preserve">Der Entwurf steht im Einklang mit den Leitgedanken der Bundesregierung zur nachhaltigen Entwicklung im Sinne der Deutschen Nachhaltigkeitsstrategie, die der Umsetzung der </w:t>
      </w:r>
      <w:r w:rsidR="00144D90" w:rsidRPr="003A3CE1">
        <w:t xml:space="preserve">von der Generalversammlung der Vereinten Nationen am 25. September 2015 beschlossenen </w:t>
      </w:r>
      <w:r w:rsidRPr="003A3CE1">
        <w:t xml:space="preserve">UN-Agenda 2030 für nachhaltige Entwicklung dient. </w:t>
      </w:r>
    </w:p>
    <w:p w14:paraId="5D8B42AF" w14:textId="77777777" w:rsidR="00E919A3" w:rsidRPr="003A3CE1" w:rsidRDefault="00E919A3" w:rsidP="00E919A3">
      <w:pPr>
        <w:pStyle w:val="Text"/>
      </w:pPr>
      <w:r w:rsidRPr="003A3CE1">
        <w:t xml:space="preserve">Bezugspunkt für die Prüfung sind die Prinzipien, Indikatoren und Ziele der Deutschen Nachhaltigkeitsstrategie, die sich in ihrer Systematik an den </w:t>
      </w:r>
      <w:proofErr w:type="spellStart"/>
      <w:r w:rsidRPr="003A3CE1">
        <w:t>Sustainable</w:t>
      </w:r>
      <w:proofErr w:type="spellEnd"/>
      <w:r w:rsidRPr="003A3CE1">
        <w:t xml:space="preserve"> Development Goals (SDG) der Vereinten Nationen orientieren.</w:t>
      </w:r>
    </w:p>
    <w:p w14:paraId="428A1BF3" w14:textId="77777777" w:rsidR="00E919A3" w:rsidRPr="003A3CE1" w:rsidRDefault="00E919A3" w:rsidP="00E919A3">
      <w:pPr>
        <w:pStyle w:val="Text"/>
      </w:pPr>
      <w:r w:rsidRPr="003A3CE1">
        <w:t xml:space="preserve">Das Regelungsvorhaben steht insbesondere mit den in der Deutschen Nachhaltigkeitsstrategie beschriebenen Prinzipien für nachhaltige Entwicklung Nummer 3 „Natürliche Lebensgrundlage erhalten“ und Nummer 4 „Nachhaltiges Wirtschaften stärken“ sowie den UN-Nachhaltigkeitszielen SDG 7 (Bezahlbare und saubere Energie), SDG 8 (Menschenwürdige Arbeit und Wirtschaftswachstum), SDG 9 (Industrie, Innovation und Infrastruktur), SDG 11 („Nachhaltige Städte und Gemeinden“) und SDG 13 (Maßnahmen zum Klimaschutz) im Einklang. </w:t>
      </w:r>
    </w:p>
    <w:p w14:paraId="475F1417" w14:textId="77777777" w:rsidR="00E919A3" w:rsidRPr="003A3CE1" w:rsidRDefault="00E919A3" w:rsidP="00E919A3">
      <w:pPr>
        <w:pStyle w:val="Text"/>
      </w:pPr>
      <w:r w:rsidRPr="003A3CE1">
        <w:t xml:space="preserve">Die Regelungen dieses Gesetzes dienen der Erleichterung und Beschleunigung des Ausbaus </w:t>
      </w:r>
      <w:r w:rsidR="00F91BB6" w:rsidRPr="003A3CE1">
        <w:t>von Vorhaben der e</w:t>
      </w:r>
      <w:r w:rsidRPr="003A3CE1">
        <w:t xml:space="preserve">rneuerbaren Energien. </w:t>
      </w:r>
      <w:r w:rsidR="00F91BB6" w:rsidRPr="003A3CE1">
        <w:t>D</w:t>
      </w:r>
      <w:r w:rsidRPr="003A3CE1">
        <w:t xml:space="preserve">urch den Ausbau erneuerbarer Energien </w:t>
      </w:r>
      <w:r w:rsidR="00F91BB6" w:rsidRPr="003A3CE1">
        <w:t xml:space="preserve">ist </w:t>
      </w:r>
      <w:r w:rsidRPr="003A3CE1">
        <w:t xml:space="preserve">eine Minderung der energiebedingten Treibhausgasemissionen zu erwarten, dadurch trägt das Regelungsvorhaben essenziell zur Reduzierung der Treibhausgasemissionen und somit zur Erreichung der Ziele im Bereich Treibhausgasemissionen (Indikator 13.1.a) der Deutschen Nachhaltigkeitsstrategie bei. Im kleineren Maße wird auch SDG 3 (Gesundheit und Wohlergehen) von dem Gesetzesvorhaben berührt: Die Minderung der energiebedingten Emissionen von Luftschadstoffen durch die Erhöhung der Stromerzeugung aus erneuerbaren Energien trägt zur Erreichung der Ziele im Bereich Emissionen von Luftschadstoffen (Indikator 3.2.a) der Deutschen Nachhaltigkeitsstrategie bei. </w:t>
      </w:r>
    </w:p>
    <w:p w14:paraId="259295E4" w14:textId="77777777" w:rsidR="00E919A3" w:rsidRPr="003A3CE1" w:rsidRDefault="00E919A3" w:rsidP="00E919A3">
      <w:pPr>
        <w:pStyle w:val="Text"/>
      </w:pPr>
      <w:r w:rsidRPr="003A3CE1">
        <w:lastRenderedPageBreak/>
        <w:t>Das Regelungsvorhaben ist vereinbar mit SDG 8 (Menschenwürdige Arbeit und Wirtschaftswachstum). Die Regelungen können sowohl die Diversifizierung und Modernisierung der wirtschaftlichen Produktivität (</w:t>
      </w:r>
      <w:r w:rsidR="00CD65A5" w:rsidRPr="003A3CE1">
        <w:t>Zielvorgabe</w:t>
      </w:r>
      <w:r w:rsidRPr="003A3CE1">
        <w:t xml:space="preserve"> 8.2) als auch die angestrebte Entkopplung von Wirtschaftswachstum und Umweltzerstörung (</w:t>
      </w:r>
      <w:r w:rsidR="00CD65A5" w:rsidRPr="003A3CE1">
        <w:t>Zielvorgabe</w:t>
      </w:r>
      <w:r w:rsidRPr="003A3CE1">
        <w:t xml:space="preserve"> 8.4) fördern. Daneben ist der Entwurf auch vereinbar mit SDG 9 (Industrie, Innovatio</w:t>
      </w:r>
      <w:r w:rsidR="00F91BB6" w:rsidRPr="003A3CE1">
        <w:t>n und Infrastruktur), indem die Zulassungsverfahren im</w:t>
      </w:r>
      <w:r w:rsidR="00F127DF" w:rsidRPr="003A3CE1">
        <w:t xml:space="preserve"> BImSchG und im</w:t>
      </w:r>
      <w:r w:rsidR="00F91BB6" w:rsidRPr="003A3CE1">
        <w:t xml:space="preserve"> WHG erleichtert </w:t>
      </w:r>
      <w:r w:rsidR="002E35EE" w:rsidRPr="003A3CE1">
        <w:t xml:space="preserve">werden </w:t>
      </w:r>
      <w:r w:rsidRPr="003A3CE1">
        <w:t>und die Planungssicherheit für Investitionen im Bereich der erneuerbaren Energien erhöht wird, was wiederum zu einem nachhaltigen Wirtschaftswachstum (SDG 8) beitragen kann.</w:t>
      </w:r>
    </w:p>
    <w:p w14:paraId="038D1603" w14:textId="77777777" w:rsidR="00E919A3" w:rsidRPr="003A3CE1" w:rsidRDefault="00E919A3" w:rsidP="00E919A3">
      <w:pPr>
        <w:pStyle w:val="Text"/>
      </w:pPr>
      <w:r w:rsidRPr="003A3CE1">
        <w:t xml:space="preserve">Des Weiteren steht der Entwurf im Einklang mit SDG 12 (Nachhaltige/r Konsum und Produktion), da durch das Regelungsvorhaben die Erzeugung erneuerbarer Energie und damit nachhaltige Produktionsmuster und die effiziente Nutzung natürlicher Ressourcen begünstigt werden können. </w:t>
      </w:r>
    </w:p>
    <w:p w14:paraId="56921DD2" w14:textId="77777777" w:rsidR="00E919A3" w:rsidRPr="003A3CE1" w:rsidRDefault="00E919A3" w:rsidP="00E919A3">
      <w:pPr>
        <w:pStyle w:val="Text"/>
      </w:pPr>
      <w:r w:rsidRPr="003A3CE1">
        <w:t>Eine Behinderung anderer Nachhaltigkeitsziele durch das Regelungsvorhaben wurde nicht festgestellt.</w:t>
      </w:r>
    </w:p>
    <w:p w14:paraId="3E8EEBFD" w14:textId="77777777" w:rsidR="003A3CF9" w:rsidRPr="003A3CE1" w:rsidRDefault="003A3CF9" w:rsidP="00E919A3">
      <w:pPr>
        <w:pStyle w:val="berschriftarabischBegrndung"/>
      </w:pPr>
      <w:r w:rsidRPr="003A3CE1">
        <w:t>Haushaltsausgaben ohne Erfüllungsaufwand</w:t>
      </w:r>
    </w:p>
    <w:p w14:paraId="0C001591" w14:textId="0B6CD7D8" w:rsidR="00F91BB6" w:rsidRPr="003A3CE1" w:rsidRDefault="00F91BB6" w:rsidP="00F91BB6">
      <w:pPr>
        <w:pStyle w:val="Text"/>
      </w:pPr>
      <w:r w:rsidRPr="003A3CE1">
        <w:t>Haushaltsausgaben ohne Erfüllungsaufwand sind für Bund, Länder und Kommunen nicht zu erwarten.</w:t>
      </w:r>
      <w:r w:rsidR="00CA68CB" w:rsidRPr="003A3CE1">
        <w:t xml:space="preserve"> Etwaige sich ergebende Mehrbedarfe an Sach- und Personalmitteln im Bereich des Bundes sind finanziell und stellenmäßig im jeweiligen Einzelplan </w:t>
      </w:r>
      <w:proofErr w:type="spellStart"/>
      <w:r w:rsidR="00CA68CB" w:rsidRPr="003A3CE1">
        <w:t>gegenzufinanzieren</w:t>
      </w:r>
      <w:proofErr w:type="spellEnd"/>
      <w:r w:rsidR="00CA68CB" w:rsidRPr="003A3CE1">
        <w:t>.</w:t>
      </w:r>
    </w:p>
    <w:p w14:paraId="6A2BB038" w14:textId="1D7274E7" w:rsidR="0055291F" w:rsidRPr="003A3CE1" w:rsidRDefault="0055291F" w:rsidP="0055291F">
      <w:pPr>
        <w:pStyle w:val="Text"/>
      </w:pPr>
      <w:r w:rsidRPr="003A3CE1">
        <w:t xml:space="preserve">Die </w:t>
      </w:r>
      <w:r w:rsidR="001B7DCE" w:rsidRPr="003A3CE1">
        <w:t>nach</w:t>
      </w:r>
      <w:r w:rsidRPr="003A3CE1">
        <w:t xml:space="preserve"> § 6b des Windenergieflächenbedarfsgesetzes</w:t>
      </w:r>
      <w:r w:rsidR="001B7DCE" w:rsidRPr="003A3CE1">
        <w:t xml:space="preserve"> vom Betreiber </w:t>
      </w:r>
      <w:proofErr w:type="gramStart"/>
      <w:r w:rsidR="008170C9" w:rsidRPr="003A3CE1">
        <w:t>zu zahlenden Beträge</w:t>
      </w:r>
      <w:proofErr w:type="gramEnd"/>
      <w:r w:rsidRPr="003A3CE1">
        <w:t xml:space="preserve"> werden als echte zweckgebundene Einnahmen bei Kapitel 1604 Titel 111 01 vereinnahmt und bei Kapitel 1604 Titel 894 02 (Bundesnaturschutzfonds) verausgabt. Das nationale Artenhilfsprogramm ist Bestandteil des Bundesnaturschutzfonds.</w:t>
      </w:r>
    </w:p>
    <w:p w14:paraId="3810992E" w14:textId="2CC7CA5F" w:rsidR="0055291F" w:rsidRPr="003A3CE1" w:rsidRDefault="0055291F" w:rsidP="0055291F">
      <w:pPr>
        <w:pStyle w:val="Text"/>
      </w:pPr>
      <w:r w:rsidRPr="003A3CE1">
        <w:t xml:space="preserve">Eine Schätzung der Höhe der zu erwartenden Einnahmen, insbesondere aufgegliedert nach Jahren, ist zum aktuellen Zeitpunkt jedoch noch nicht möglich. </w:t>
      </w:r>
    </w:p>
    <w:p w14:paraId="69A14046" w14:textId="77777777" w:rsidR="0055291F" w:rsidRPr="003A3CE1" w:rsidRDefault="0055291F" w:rsidP="00F91BB6">
      <w:pPr>
        <w:pStyle w:val="Text"/>
      </w:pPr>
    </w:p>
    <w:p w14:paraId="7A48082E" w14:textId="77777777" w:rsidR="003A3CF9" w:rsidRPr="003A3CE1" w:rsidRDefault="003A3CF9" w:rsidP="00E919A3">
      <w:pPr>
        <w:pStyle w:val="berschriftarabischBegrndung"/>
      </w:pPr>
      <w:r w:rsidRPr="003A3CE1">
        <w:t>Erfüllungsaufwand</w:t>
      </w:r>
    </w:p>
    <w:p w14:paraId="386EC8DE" w14:textId="77777777" w:rsidR="00F91BB6" w:rsidRPr="003A3CE1" w:rsidRDefault="00F91BB6" w:rsidP="00F91BB6">
      <w:pPr>
        <w:pStyle w:val="Text"/>
        <w:rPr>
          <w:u w:val="single"/>
        </w:rPr>
      </w:pPr>
      <w:r w:rsidRPr="003A3CE1">
        <w:rPr>
          <w:u w:val="single"/>
        </w:rPr>
        <w:t>Erfüllungsaufwand für Bürgerinnen und Bürger</w:t>
      </w:r>
    </w:p>
    <w:p w14:paraId="0D1CC5BE" w14:textId="77777777" w:rsidR="00F91BB6" w:rsidRPr="003A3CE1" w:rsidRDefault="00F91BB6" w:rsidP="00F91BB6">
      <w:pPr>
        <w:pStyle w:val="Text"/>
      </w:pPr>
      <w:r w:rsidRPr="003A3CE1">
        <w:t>Für die Bürgerinnen und Bürger entsteht kein Erfüllungsaufwand.</w:t>
      </w:r>
    </w:p>
    <w:p w14:paraId="23DABC61" w14:textId="59B41C60" w:rsidR="003A3CF9" w:rsidRPr="003A3CE1" w:rsidRDefault="00F91BB6" w:rsidP="00F91BB6">
      <w:pPr>
        <w:pStyle w:val="Text"/>
      </w:pPr>
      <w:r w:rsidRPr="003A3CE1">
        <w:rPr>
          <w:u w:val="single"/>
        </w:rPr>
        <w:t>Erfüllungsaufwand für die Wirtschaft</w:t>
      </w:r>
      <w:r w:rsidRPr="003A3CE1">
        <w:t xml:space="preserve"> </w:t>
      </w:r>
    </w:p>
    <w:tbl>
      <w:tblPr>
        <w:tblStyle w:val="Tabellenraster"/>
        <w:tblW w:w="8925" w:type="dxa"/>
        <w:tblInd w:w="-5" w:type="dxa"/>
        <w:tblLayout w:type="fixed"/>
        <w:tblLook w:val="04A0" w:firstRow="1" w:lastRow="0" w:firstColumn="1" w:lastColumn="0" w:noHBand="0" w:noVBand="1"/>
      </w:tblPr>
      <w:tblGrid>
        <w:gridCol w:w="568"/>
        <w:gridCol w:w="1418"/>
        <w:gridCol w:w="425"/>
        <w:gridCol w:w="991"/>
        <w:gridCol w:w="1133"/>
        <w:gridCol w:w="1133"/>
        <w:gridCol w:w="991"/>
        <w:gridCol w:w="1134"/>
        <w:gridCol w:w="1132"/>
      </w:tblGrid>
      <w:tr w:rsidR="00811608" w:rsidRPr="003A3CE1" w14:paraId="196351CA" w14:textId="77777777" w:rsidTr="00F436BF">
        <w:trPr>
          <w:tblHeader/>
        </w:trPr>
        <w:tc>
          <w:tcPr>
            <w:tcW w:w="568" w:type="dxa"/>
            <w:tcBorders>
              <w:top w:val="single" w:sz="12" w:space="0" w:color="auto"/>
              <w:left w:val="single" w:sz="12" w:space="0" w:color="auto"/>
              <w:bottom w:val="single" w:sz="4" w:space="0" w:color="auto"/>
              <w:right w:val="single" w:sz="4" w:space="0" w:color="auto"/>
            </w:tcBorders>
            <w:shd w:val="clear" w:color="auto" w:fill="D9D9D9" w:themeFill="background1" w:themeFillShade="D9"/>
            <w:vAlign w:val="center"/>
            <w:hideMark/>
          </w:tcPr>
          <w:p w14:paraId="78E77971" w14:textId="77777777" w:rsidR="00811608" w:rsidRPr="003A3CE1" w:rsidRDefault="00811608" w:rsidP="00F436BF">
            <w:pPr>
              <w:jc w:val="center"/>
              <w:rPr>
                <w:rFonts w:eastAsia="Times New Roman"/>
                <w:color w:val="000000"/>
                <w:sz w:val="18"/>
                <w:szCs w:val="18"/>
                <w:lang w:eastAsia="de-DE"/>
              </w:rPr>
            </w:pPr>
            <w:bookmarkStart w:id="55" w:name="DQCIGR04FD2B1F23DA174BE5885617103DCE985D"/>
            <w:r w:rsidRPr="003A3CE1">
              <w:rPr>
                <w:sz w:val="18"/>
                <w:szCs w:val="18"/>
              </w:rPr>
              <w:t xml:space="preserve">lfd. </w:t>
            </w:r>
            <w:bookmarkStart w:id="56" w:name="DQCICT027C81AA10319C43EE8B8E8C0E1C05C95E"/>
            <w:r w:rsidRPr="003A3CE1">
              <w:rPr>
                <w:sz w:val="18"/>
                <w:szCs w:val="18"/>
              </w:rPr>
              <w:t>Nr.</w:t>
            </w:r>
            <w:bookmarkEnd w:id="56"/>
          </w:p>
        </w:tc>
        <w:tc>
          <w:tcPr>
            <w:tcW w:w="1418"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2ADF28" w14:textId="77777777" w:rsidR="00811608" w:rsidRPr="003A3CE1" w:rsidRDefault="00811608" w:rsidP="00F436BF">
            <w:pPr>
              <w:jc w:val="center"/>
              <w:rPr>
                <w:rFonts w:eastAsia="Times New Roman"/>
                <w:color w:val="000000"/>
                <w:sz w:val="18"/>
                <w:szCs w:val="18"/>
                <w:lang w:eastAsia="de-DE"/>
              </w:rPr>
            </w:pPr>
            <w:r w:rsidRPr="003A3CE1">
              <w:rPr>
                <w:sz w:val="18"/>
                <w:szCs w:val="18"/>
              </w:rPr>
              <w:t>Artikel Regelungsentwurf; Norm (§§); Bezeichnung der Vorgabe</w:t>
            </w:r>
          </w:p>
        </w:tc>
        <w:tc>
          <w:tcPr>
            <w:tcW w:w="425"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7EBFEC27" w14:textId="77777777" w:rsidR="00811608" w:rsidRPr="003A3CE1" w:rsidRDefault="00811608" w:rsidP="00F436BF">
            <w:pPr>
              <w:jc w:val="center"/>
              <w:rPr>
                <w:rFonts w:ascii="Segoe UI Emoji" w:hAnsi="Segoe UI Emoji" w:cs="Segoe UI Emoji"/>
                <w:color w:val="000000"/>
                <w:sz w:val="18"/>
                <w:szCs w:val="18"/>
              </w:rPr>
            </w:pPr>
            <w:r w:rsidRPr="003A3CE1">
              <w:rPr>
                <w:sz w:val="18"/>
                <w:szCs w:val="18"/>
              </w:rPr>
              <w:t>IP</w:t>
            </w:r>
          </w:p>
        </w:tc>
        <w:tc>
          <w:tcPr>
            <w:tcW w:w="991"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23D38037"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 Fallzahl und Einheit</w:t>
            </w:r>
          </w:p>
        </w:tc>
        <w:tc>
          <w:tcPr>
            <w:tcW w:w="1133"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3EA9520"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Jährlicher Aufwand pro Fall (Minuten * Lohnkosten pro Stunde (Wirt-schafts-zweig) + Sachkosten in Euro)</w:t>
            </w:r>
          </w:p>
        </w:tc>
        <w:tc>
          <w:tcPr>
            <w:tcW w:w="1133"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5967A99E"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Jährlicher Erfüllungs-aufwand (in Tsd. Euro) oder „geringfügig“ (Begründung)</w:t>
            </w:r>
          </w:p>
        </w:tc>
        <w:tc>
          <w:tcPr>
            <w:tcW w:w="991"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78E2E6B1" w14:textId="77777777" w:rsidR="00811608" w:rsidRPr="003A3CE1" w:rsidRDefault="00811608" w:rsidP="00F436BF">
            <w:pPr>
              <w:jc w:val="center"/>
              <w:rPr>
                <w:rFonts w:eastAsia="Times New Roman"/>
                <w:color w:val="000000"/>
                <w:sz w:val="18"/>
                <w:szCs w:val="18"/>
                <w:lang w:eastAsia="de-DE"/>
              </w:rPr>
            </w:pPr>
            <w:proofErr w:type="spellStart"/>
            <w:r w:rsidRPr="003A3CE1">
              <w:rPr>
                <w:sz w:val="18"/>
                <w:szCs w:val="18"/>
              </w:rPr>
              <w:t>Einma-lige</w:t>
            </w:r>
            <w:proofErr w:type="spellEnd"/>
            <w:r w:rsidRPr="003A3CE1">
              <w:rPr>
                <w:sz w:val="18"/>
                <w:szCs w:val="18"/>
              </w:rPr>
              <w:t xml:space="preserve"> Fallzahl und Einheit</w:t>
            </w:r>
          </w:p>
        </w:tc>
        <w:tc>
          <w:tcPr>
            <w:tcW w:w="1134"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B8FB67" w14:textId="77777777" w:rsidR="00811608" w:rsidRPr="003A3CE1" w:rsidRDefault="00811608" w:rsidP="00F436BF">
            <w:pPr>
              <w:jc w:val="center"/>
              <w:rPr>
                <w:rFonts w:eastAsia="Times New Roman"/>
                <w:color w:val="000000"/>
                <w:sz w:val="18"/>
                <w:szCs w:val="18"/>
                <w:lang w:eastAsia="de-DE"/>
              </w:rPr>
            </w:pPr>
            <w:r w:rsidRPr="003A3CE1">
              <w:rPr>
                <w:sz w:val="18"/>
                <w:szCs w:val="18"/>
              </w:rPr>
              <w:t>Einmaliger Aufwand pro Fall (Minuten * Lohnkosten pro Stunde (Wirt-schafts-zweig) + Sachkosten in Euro)</w:t>
            </w:r>
          </w:p>
        </w:tc>
        <w:tc>
          <w:tcPr>
            <w:tcW w:w="1132"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5A9175DC" w14:textId="77777777" w:rsidR="00811608" w:rsidRPr="003A3CE1" w:rsidRDefault="00811608" w:rsidP="00F436BF">
            <w:pPr>
              <w:jc w:val="center"/>
              <w:rPr>
                <w:rFonts w:eastAsia="Times New Roman"/>
                <w:color w:val="000000"/>
                <w:sz w:val="18"/>
                <w:szCs w:val="18"/>
                <w:lang w:eastAsia="de-DE"/>
              </w:rPr>
            </w:pPr>
            <w:r w:rsidRPr="003A3CE1">
              <w:rPr>
                <w:sz w:val="18"/>
                <w:szCs w:val="18"/>
              </w:rPr>
              <w:t>Einmaliger Erfüllungs-aufwand (in Tsd. Euro) oder „geringfügig“ (Begründung)</w:t>
            </w:r>
          </w:p>
        </w:tc>
      </w:tr>
      <w:tr w:rsidR="00811608" w:rsidRPr="003A3CE1" w14:paraId="1FBCA81C" w14:textId="77777777" w:rsidTr="00F436BF">
        <w:tc>
          <w:tcPr>
            <w:tcW w:w="568" w:type="dxa"/>
            <w:tcBorders>
              <w:top w:val="single" w:sz="4" w:space="0" w:color="auto"/>
              <w:left w:val="single" w:sz="12" w:space="0" w:color="auto"/>
              <w:bottom w:val="single" w:sz="4" w:space="0" w:color="auto"/>
              <w:right w:val="single" w:sz="4" w:space="0" w:color="auto"/>
            </w:tcBorders>
            <w:vAlign w:val="center"/>
            <w:hideMark/>
          </w:tcPr>
          <w:p w14:paraId="12457632" w14:textId="77777777" w:rsidR="00811608" w:rsidRPr="003A3CE1" w:rsidRDefault="00811608" w:rsidP="00F436BF">
            <w:pPr>
              <w:jc w:val="center"/>
              <w:rPr>
                <w:sz w:val="18"/>
                <w:szCs w:val="18"/>
              </w:rPr>
            </w:pPr>
            <w:r w:rsidRPr="003A3CE1">
              <w:rPr>
                <w:color w:val="000000"/>
                <w:sz w:val="18"/>
                <w:szCs w:val="18"/>
              </w:rPr>
              <w:t>2.1</w:t>
            </w:r>
          </w:p>
        </w:tc>
        <w:tc>
          <w:tcPr>
            <w:tcW w:w="1418" w:type="dxa"/>
            <w:tcBorders>
              <w:top w:val="single" w:sz="4" w:space="0" w:color="auto"/>
              <w:left w:val="single" w:sz="4" w:space="0" w:color="auto"/>
              <w:bottom w:val="single" w:sz="4" w:space="0" w:color="auto"/>
              <w:right w:val="single" w:sz="4" w:space="0" w:color="auto"/>
            </w:tcBorders>
            <w:vAlign w:val="center"/>
          </w:tcPr>
          <w:p w14:paraId="0DD41E67" w14:textId="77777777" w:rsidR="00811608" w:rsidRPr="003A3CE1" w:rsidRDefault="00811608" w:rsidP="00F436BF">
            <w:pPr>
              <w:rPr>
                <w:sz w:val="18"/>
                <w:szCs w:val="18"/>
              </w:rPr>
            </w:pPr>
            <w:r w:rsidRPr="003A3CE1">
              <w:rPr>
                <w:color w:val="000000"/>
                <w:sz w:val="18"/>
                <w:szCs w:val="18"/>
              </w:rPr>
              <w:t>Artikel 1; § 10a Absatz 5 BImSchG; Elektro</w:t>
            </w:r>
            <w:r w:rsidRPr="003A3CE1">
              <w:rPr>
                <w:color w:val="000000"/>
                <w:sz w:val="18"/>
                <w:szCs w:val="18"/>
              </w:rPr>
              <w:lastRenderedPageBreak/>
              <w:t>nische Durchführung des Genehmigungsverfahrens (a*)</w:t>
            </w:r>
          </w:p>
        </w:tc>
        <w:tc>
          <w:tcPr>
            <w:tcW w:w="425" w:type="dxa"/>
            <w:tcBorders>
              <w:top w:val="single" w:sz="4" w:space="0" w:color="auto"/>
              <w:left w:val="single" w:sz="4" w:space="0" w:color="auto"/>
              <w:bottom w:val="single" w:sz="4" w:space="0" w:color="auto"/>
              <w:right w:val="single" w:sz="12" w:space="0" w:color="auto"/>
            </w:tcBorders>
            <w:vAlign w:val="center"/>
          </w:tcPr>
          <w:p w14:paraId="1D9F1EC6" w14:textId="77777777" w:rsidR="00811608" w:rsidRPr="003A3CE1" w:rsidRDefault="00811608" w:rsidP="00F436BF">
            <w:pPr>
              <w:jc w:val="center"/>
              <w:rPr>
                <w:sz w:val="18"/>
                <w:szCs w:val="18"/>
              </w:rPr>
            </w:pPr>
            <w:r w:rsidRPr="003A3CE1">
              <w:rPr>
                <w:color w:val="000000"/>
                <w:sz w:val="18"/>
                <w:szCs w:val="18"/>
              </w:rPr>
              <w:lastRenderedPageBreak/>
              <w:t>Ja</w:t>
            </w:r>
          </w:p>
        </w:tc>
        <w:tc>
          <w:tcPr>
            <w:tcW w:w="991" w:type="dxa"/>
            <w:tcBorders>
              <w:top w:val="single" w:sz="4" w:space="0" w:color="auto"/>
              <w:left w:val="single" w:sz="12" w:space="0" w:color="auto"/>
              <w:bottom w:val="single" w:sz="4" w:space="0" w:color="auto"/>
              <w:right w:val="single" w:sz="4" w:space="0" w:color="auto"/>
            </w:tcBorders>
            <w:vAlign w:val="center"/>
          </w:tcPr>
          <w:p w14:paraId="7C6C6519" w14:textId="77777777" w:rsidR="00811608" w:rsidRPr="003A3CE1" w:rsidRDefault="00811608" w:rsidP="00F436BF">
            <w:pPr>
              <w:rPr>
                <w:sz w:val="18"/>
                <w:szCs w:val="18"/>
              </w:rPr>
            </w:pPr>
            <w:r w:rsidRPr="003A3CE1">
              <w:rPr>
                <w:color w:val="000000"/>
                <w:sz w:val="18"/>
                <w:szCs w:val="18"/>
              </w:rPr>
              <w:t> </w:t>
            </w:r>
          </w:p>
        </w:tc>
        <w:tc>
          <w:tcPr>
            <w:tcW w:w="1133" w:type="dxa"/>
            <w:tcBorders>
              <w:top w:val="single" w:sz="4" w:space="0" w:color="auto"/>
              <w:left w:val="single" w:sz="4" w:space="0" w:color="auto"/>
              <w:bottom w:val="single" w:sz="4" w:space="0" w:color="auto"/>
              <w:right w:val="single" w:sz="4" w:space="0" w:color="auto"/>
            </w:tcBorders>
            <w:vAlign w:val="center"/>
          </w:tcPr>
          <w:p w14:paraId="656F61BF" w14:textId="77777777" w:rsidR="00811608" w:rsidRPr="003A3CE1" w:rsidRDefault="00811608" w:rsidP="00F436BF">
            <w:pPr>
              <w:rPr>
                <w:sz w:val="18"/>
                <w:szCs w:val="18"/>
              </w:rPr>
            </w:pPr>
            <w:r w:rsidRPr="003A3CE1">
              <w:rPr>
                <w:color w:val="000000"/>
                <w:sz w:val="18"/>
                <w:szCs w:val="18"/>
              </w:rPr>
              <w:t>0 Euro</w:t>
            </w:r>
            <w:r w:rsidRPr="003A3CE1">
              <w:rPr>
                <w:color w:val="000000"/>
                <w:sz w:val="18"/>
                <w:szCs w:val="18"/>
              </w:rPr>
              <w:br/>
              <w:t xml:space="preserve">= (0 / 60 * </w:t>
            </w:r>
            <w:r w:rsidRPr="003A3CE1">
              <w:rPr>
                <w:color w:val="000000"/>
                <w:sz w:val="18"/>
                <w:szCs w:val="18"/>
              </w:rPr>
              <w:lastRenderedPageBreak/>
              <w:t>0,00 Euro/</w:t>
            </w:r>
            <w:proofErr w:type="gramStart"/>
            <w:r w:rsidRPr="003A3CE1">
              <w:rPr>
                <w:color w:val="000000"/>
                <w:sz w:val="18"/>
                <w:szCs w:val="18"/>
              </w:rPr>
              <w:t>h )</w:t>
            </w:r>
            <w:proofErr w:type="gramEnd"/>
          </w:p>
        </w:tc>
        <w:tc>
          <w:tcPr>
            <w:tcW w:w="1133" w:type="dxa"/>
            <w:tcBorders>
              <w:top w:val="single" w:sz="4" w:space="0" w:color="auto"/>
              <w:left w:val="single" w:sz="4" w:space="0" w:color="auto"/>
              <w:bottom w:val="single" w:sz="4" w:space="0" w:color="auto"/>
              <w:right w:val="single" w:sz="12" w:space="0" w:color="auto"/>
            </w:tcBorders>
            <w:vAlign w:val="center"/>
          </w:tcPr>
          <w:p w14:paraId="7D05CB5A" w14:textId="77777777" w:rsidR="00811608" w:rsidRPr="003A3CE1" w:rsidRDefault="00811608" w:rsidP="00F436BF">
            <w:pPr>
              <w:rPr>
                <w:sz w:val="18"/>
                <w:szCs w:val="18"/>
              </w:rPr>
            </w:pPr>
            <w:r w:rsidRPr="003A3CE1">
              <w:rPr>
                <w:color w:val="000000"/>
                <w:sz w:val="18"/>
                <w:szCs w:val="18"/>
              </w:rPr>
              <w:lastRenderedPageBreak/>
              <w:t>0,0</w:t>
            </w:r>
          </w:p>
        </w:tc>
        <w:tc>
          <w:tcPr>
            <w:tcW w:w="991" w:type="dxa"/>
            <w:tcBorders>
              <w:top w:val="single" w:sz="4" w:space="0" w:color="auto"/>
              <w:left w:val="single" w:sz="12" w:space="0" w:color="auto"/>
              <w:bottom w:val="single" w:sz="4" w:space="0" w:color="auto"/>
              <w:right w:val="single" w:sz="4" w:space="0" w:color="auto"/>
            </w:tcBorders>
            <w:vAlign w:val="center"/>
          </w:tcPr>
          <w:p w14:paraId="62573C45" w14:textId="77777777" w:rsidR="00811608" w:rsidRPr="003A3CE1" w:rsidRDefault="00811608" w:rsidP="00F436BF">
            <w:pPr>
              <w:rPr>
                <w:sz w:val="18"/>
                <w:szCs w:val="18"/>
              </w:rPr>
            </w:pPr>
            <w:r w:rsidRPr="003A3CE1">
              <w:rPr>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47B01794" w14:textId="77777777" w:rsidR="00811608" w:rsidRPr="003A3CE1" w:rsidRDefault="00811608" w:rsidP="00F436BF">
            <w:pPr>
              <w:rPr>
                <w:sz w:val="18"/>
                <w:szCs w:val="18"/>
              </w:rPr>
            </w:pPr>
            <w:r w:rsidRPr="003A3CE1">
              <w:rPr>
                <w:color w:val="000000"/>
                <w:sz w:val="18"/>
                <w:szCs w:val="18"/>
              </w:rPr>
              <w:t>0 Euro</w:t>
            </w:r>
            <w:r w:rsidRPr="003A3CE1">
              <w:rPr>
                <w:color w:val="000000"/>
                <w:sz w:val="18"/>
                <w:szCs w:val="18"/>
              </w:rPr>
              <w:br/>
              <w:t xml:space="preserve">= (0 / 60 * </w:t>
            </w:r>
            <w:r w:rsidRPr="003A3CE1">
              <w:rPr>
                <w:color w:val="000000"/>
                <w:sz w:val="18"/>
                <w:szCs w:val="18"/>
              </w:rPr>
              <w:lastRenderedPageBreak/>
              <w:t>0,00 Euro/</w:t>
            </w:r>
            <w:proofErr w:type="gramStart"/>
            <w:r w:rsidRPr="003A3CE1">
              <w:rPr>
                <w:color w:val="000000"/>
                <w:sz w:val="18"/>
                <w:szCs w:val="18"/>
              </w:rPr>
              <w:t>h )</w:t>
            </w:r>
            <w:proofErr w:type="gramEnd"/>
          </w:p>
        </w:tc>
        <w:tc>
          <w:tcPr>
            <w:tcW w:w="1132" w:type="dxa"/>
            <w:tcBorders>
              <w:top w:val="single" w:sz="4" w:space="0" w:color="auto"/>
              <w:left w:val="single" w:sz="4" w:space="0" w:color="auto"/>
              <w:bottom w:val="single" w:sz="4" w:space="0" w:color="auto"/>
              <w:right w:val="single" w:sz="12" w:space="0" w:color="auto"/>
            </w:tcBorders>
            <w:vAlign w:val="center"/>
          </w:tcPr>
          <w:p w14:paraId="498573EA" w14:textId="77777777" w:rsidR="00811608" w:rsidRPr="003A3CE1" w:rsidRDefault="00811608" w:rsidP="00F436BF">
            <w:pPr>
              <w:rPr>
                <w:sz w:val="18"/>
                <w:szCs w:val="18"/>
              </w:rPr>
            </w:pPr>
            <w:r w:rsidRPr="003A3CE1">
              <w:rPr>
                <w:color w:val="000000"/>
                <w:sz w:val="18"/>
                <w:szCs w:val="18"/>
              </w:rPr>
              <w:lastRenderedPageBreak/>
              <w:t>0,0</w:t>
            </w:r>
          </w:p>
        </w:tc>
      </w:tr>
      <w:tr w:rsidR="00811608" w:rsidRPr="003A3CE1" w14:paraId="0C2DC843" w14:textId="77777777" w:rsidTr="00F436BF">
        <w:tc>
          <w:tcPr>
            <w:tcW w:w="568" w:type="dxa"/>
            <w:tcBorders>
              <w:top w:val="single" w:sz="4" w:space="0" w:color="auto"/>
              <w:left w:val="single" w:sz="12" w:space="0" w:color="auto"/>
              <w:bottom w:val="single" w:sz="4" w:space="0" w:color="auto"/>
              <w:right w:val="single" w:sz="4" w:space="0" w:color="auto"/>
            </w:tcBorders>
            <w:vAlign w:val="center"/>
            <w:hideMark/>
          </w:tcPr>
          <w:p w14:paraId="2389F451" w14:textId="77777777" w:rsidR="00811608" w:rsidRPr="003A3CE1" w:rsidRDefault="00811608" w:rsidP="00F436BF">
            <w:pPr>
              <w:jc w:val="center"/>
              <w:rPr>
                <w:sz w:val="18"/>
                <w:szCs w:val="18"/>
              </w:rPr>
            </w:pPr>
            <w:r w:rsidRPr="003A3CE1">
              <w:rPr>
                <w:color w:val="000000"/>
                <w:sz w:val="18"/>
                <w:szCs w:val="18"/>
              </w:rPr>
              <w:t>2.2</w:t>
            </w:r>
          </w:p>
        </w:tc>
        <w:tc>
          <w:tcPr>
            <w:tcW w:w="1418" w:type="dxa"/>
            <w:tcBorders>
              <w:top w:val="single" w:sz="4" w:space="0" w:color="auto"/>
              <w:left w:val="single" w:sz="4" w:space="0" w:color="auto"/>
              <w:bottom w:val="single" w:sz="4" w:space="0" w:color="auto"/>
              <w:right w:val="single" w:sz="4" w:space="0" w:color="auto"/>
            </w:tcBorders>
            <w:vAlign w:val="center"/>
          </w:tcPr>
          <w:p w14:paraId="7E6E9F77" w14:textId="77777777" w:rsidR="00811608" w:rsidRPr="003A3CE1" w:rsidRDefault="00811608" w:rsidP="00F436BF">
            <w:pPr>
              <w:rPr>
                <w:sz w:val="18"/>
                <w:szCs w:val="18"/>
              </w:rPr>
            </w:pPr>
            <w:r w:rsidRPr="003A3CE1">
              <w:rPr>
                <w:color w:val="000000"/>
                <w:sz w:val="18"/>
                <w:szCs w:val="18"/>
              </w:rPr>
              <w:t>Artikel 2; § 11a Absatz 4 Satz 1 WHG (neu); elektronische Durchführung des Erlaubnis- und Bewilligungsverfahrens (b*)</w:t>
            </w:r>
          </w:p>
        </w:tc>
        <w:tc>
          <w:tcPr>
            <w:tcW w:w="425" w:type="dxa"/>
            <w:tcBorders>
              <w:top w:val="single" w:sz="4" w:space="0" w:color="auto"/>
              <w:left w:val="single" w:sz="4" w:space="0" w:color="auto"/>
              <w:bottom w:val="single" w:sz="4" w:space="0" w:color="auto"/>
              <w:right w:val="single" w:sz="12" w:space="0" w:color="auto"/>
            </w:tcBorders>
            <w:vAlign w:val="center"/>
          </w:tcPr>
          <w:p w14:paraId="74E8827A" w14:textId="77777777" w:rsidR="00811608" w:rsidRPr="003A3CE1" w:rsidRDefault="00811608" w:rsidP="00F436BF">
            <w:pPr>
              <w:jc w:val="center"/>
              <w:rPr>
                <w:sz w:val="18"/>
                <w:szCs w:val="18"/>
              </w:rPr>
            </w:pPr>
            <w:r w:rsidRPr="003A3CE1">
              <w:rPr>
                <w:color w:val="000000"/>
                <w:sz w:val="18"/>
                <w:szCs w:val="18"/>
              </w:rPr>
              <w:t>Ja</w:t>
            </w:r>
          </w:p>
        </w:tc>
        <w:tc>
          <w:tcPr>
            <w:tcW w:w="991" w:type="dxa"/>
            <w:tcBorders>
              <w:top w:val="single" w:sz="4" w:space="0" w:color="auto"/>
              <w:left w:val="single" w:sz="12" w:space="0" w:color="auto"/>
              <w:bottom w:val="single" w:sz="4" w:space="0" w:color="auto"/>
              <w:right w:val="single" w:sz="4" w:space="0" w:color="auto"/>
            </w:tcBorders>
            <w:vAlign w:val="center"/>
          </w:tcPr>
          <w:p w14:paraId="16E2720B" w14:textId="77777777" w:rsidR="00811608" w:rsidRPr="003A3CE1" w:rsidRDefault="00811608" w:rsidP="00F436BF">
            <w:pPr>
              <w:rPr>
                <w:sz w:val="18"/>
                <w:szCs w:val="18"/>
              </w:rPr>
            </w:pPr>
            <w:r w:rsidRPr="003A3CE1">
              <w:rPr>
                <w:color w:val="000000"/>
                <w:sz w:val="18"/>
                <w:szCs w:val="18"/>
              </w:rPr>
              <w:t>10.100</w:t>
            </w:r>
          </w:p>
        </w:tc>
        <w:tc>
          <w:tcPr>
            <w:tcW w:w="1133" w:type="dxa"/>
            <w:tcBorders>
              <w:top w:val="single" w:sz="4" w:space="0" w:color="auto"/>
              <w:left w:val="single" w:sz="4" w:space="0" w:color="auto"/>
              <w:bottom w:val="single" w:sz="4" w:space="0" w:color="auto"/>
              <w:right w:val="single" w:sz="4" w:space="0" w:color="auto"/>
            </w:tcBorders>
            <w:vAlign w:val="center"/>
          </w:tcPr>
          <w:p w14:paraId="083DBCE2" w14:textId="77777777" w:rsidR="00811608" w:rsidRPr="003A3CE1" w:rsidRDefault="00811608" w:rsidP="00F436BF">
            <w:pPr>
              <w:rPr>
                <w:sz w:val="18"/>
                <w:szCs w:val="18"/>
              </w:rPr>
            </w:pPr>
            <w:r w:rsidRPr="003A3CE1">
              <w:rPr>
                <w:color w:val="000000"/>
                <w:sz w:val="18"/>
                <w:szCs w:val="18"/>
              </w:rPr>
              <w:t>-30,5 Euro</w:t>
            </w:r>
            <w:r w:rsidRPr="003A3CE1">
              <w:rPr>
                <w:color w:val="000000"/>
                <w:sz w:val="18"/>
                <w:szCs w:val="18"/>
              </w:rPr>
              <w:br/>
              <w:t>= (-58 / 60 * 31,60 Euro/h (WZ: A-S ohne O))</w:t>
            </w:r>
          </w:p>
        </w:tc>
        <w:tc>
          <w:tcPr>
            <w:tcW w:w="1133" w:type="dxa"/>
            <w:tcBorders>
              <w:top w:val="single" w:sz="4" w:space="0" w:color="auto"/>
              <w:left w:val="single" w:sz="4" w:space="0" w:color="auto"/>
              <w:bottom w:val="single" w:sz="4" w:space="0" w:color="auto"/>
              <w:right w:val="single" w:sz="12" w:space="0" w:color="auto"/>
            </w:tcBorders>
            <w:vAlign w:val="center"/>
          </w:tcPr>
          <w:p w14:paraId="4383D602" w14:textId="77777777" w:rsidR="00811608" w:rsidRPr="003A3CE1" w:rsidRDefault="00811608" w:rsidP="00F436BF">
            <w:pPr>
              <w:rPr>
                <w:sz w:val="18"/>
                <w:szCs w:val="18"/>
              </w:rPr>
            </w:pPr>
            <w:r w:rsidRPr="003A3CE1">
              <w:rPr>
                <w:color w:val="000000"/>
                <w:sz w:val="18"/>
                <w:szCs w:val="18"/>
              </w:rPr>
              <w:t>-309</w:t>
            </w:r>
          </w:p>
        </w:tc>
        <w:tc>
          <w:tcPr>
            <w:tcW w:w="991" w:type="dxa"/>
            <w:tcBorders>
              <w:top w:val="single" w:sz="4" w:space="0" w:color="auto"/>
              <w:left w:val="single" w:sz="12" w:space="0" w:color="auto"/>
              <w:bottom w:val="single" w:sz="4" w:space="0" w:color="auto"/>
              <w:right w:val="single" w:sz="4" w:space="0" w:color="auto"/>
            </w:tcBorders>
            <w:vAlign w:val="center"/>
          </w:tcPr>
          <w:p w14:paraId="33B5F580" w14:textId="77777777" w:rsidR="00811608" w:rsidRPr="003A3CE1" w:rsidRDefault="00811608" w:rsidP="00F436BF">
            <w:pPr>
              <w:rPr>
                <w:sz w:val="18"/>
                <w:szCs w:val="18"/>
              </w:rPr>
            </w:pPr>
            <w:r w:rsidRPr="003A3CE1">
              <w:rPr>
                <w:color w:val="000000"/>
                <w:sz w:val="18"/>
                <w:szCs w:val="18"/>
              </w:rPr>
              <w:t>10.100</w:t>
            </w:r>
          </w:p>
        </w:tc>
        <w:tc>
          <w:tcPr>
            <w:tcW w:w="1134" w:type="dxa"/>
            <w:tcBorders>
              <w:top w:val="single" w:sz="4" w:space="0" w:color="auto"/>
              <w:left w:val="single" w:sz="4" w:space="0" w:color="auto"/>
              <w:bottom w:val="single" w:sz="4" w:space="0" w:color="auto"/>
              <w:right w:val="single" w:sz="4" w:space="0" w:color="auto"/>
            </w:tcBorders>
            <w:vAlign w:val="center"/>
          </w:tcPr>
          <w:p w14:paraId="6698031E" w14:textId="77777777" w:rsidR="00811608" w:rsidRPr="003A3CE1" w:rsidRDefault="00811608" w:rsidP="00F436BF">
            <w:pPr>
              <w:rPr>
                <w:sz w:val="18"/>
                <w:szCs w:val="18"/>
              </w:rPr>
            </w:pPr>
            <w:r w:rsidRPr="003A3CE1">
              <w:rPr>
                <w:color w:val="000000"/>
                <w:sz w:val="18"/>
                <w:szCs w:val="18"/>
              </w:rPr>
              <w:t>0 Euro</w:t>
            </w:r>
            <w:r w:rsidRPr="003A3CE1">
              <w:rPr>
                <w:color w:val="000000"/>
                <w:sz w:val="18"/>
                <w:szCs w:val="18"/>
              </w:rPr>
              <w:br/>
              <w:t>= (0 / 60 * 0,00 Euro/</w:t>
            </w:r>
            <w:proofErr w:type="gramStart"/>
            <w:r w:rsidRPr="003A3CE1">
              <w:rPr>
                <w:color w:val="000000"/>
                <w:sz w:val="18"/>
                <w:szCs w:val="18"/>
              </w:rPr>
              <w:t>h )</w:t>
            </w:r>
            <w:proofErr w:type="gramEnd"/>
          </w:p>
        </w:tc>
        <w:tc>
          <w:tcPr>
            <w:tcW w:w="1132" w:type="dxa"/>
            <w:tcBorders>
              <w:top w:val="single" w:sz="4" w:space="0" w:color="auto"/>
              <w:left w:val="single" w:sz="4" w:space="0" w:color="auto"/>
              <w:bottom w:val="single" w:sz="4" w:space="0" w:color="auto"/>
              <w:right w:val="single" w:sz="12" w:space="0" w:color="auto"/>
            </w:tcBorders>
            <w:vAlign w:val="center"/>
          </w:tcPr>
          <w:p w14:paraId="70BC8B02" w14:textId="77777777" w:rsidR="00811608" w:rsidRPr="003A3CE1" w:rsidRDefault="00811608" w:rsidP="00F436BF">
            <w:pPr>
              <w:rPr>
                <w:sz w:val="18"/>
                <w:szCs w:val="18"/>
              </w:rPr>
            </w:pPr>
            <w:r w:rsidRPr="003A3CE1">
              <w:rPr>
                <w:color w:val="000000"/>
                <w:sz w:val="18"/>
                <w:szCs w:val="18"/>
              </w:rPr>
              <w:t>0,0</w:t>
            </w:r>
          </w:p>
        </w:tc>
      </w:tr>
      <w:tr w:rsidR="00811608" w:rsidRPr="003A3CE1" w14:paraId="716AE75B" w14:textId="77777777" w:rsidTr="00F436BF">
        <w:tc>
          <w:tcPr>
            <w:tcW w:w="568" w:type="dxa"/>
            <w:tcBorders>
              <w:top w:val="single" w:sz="4" w:space="0" w:color="auto"/>
              <w:left w:val="single" w:sz="12" w:space="0" w:color="auto"/>
              <w:bottom w:val="single" w:sz="4" w:space="0" w:color="auto"/>
              <w:right w:val="nil"/>
            </w:tcBorders>
            <w:shd w:val="clear" w:color="auto" w:fill="D9D9D9" w:themeFill="background1" w:themeFillShade="D9"/>
          </w:tcPr>
          <w:p w14:paraId="5368619E" w14:textId="77777777" w:rsidR="00811608" w:rsidRPr="003A3CE1" w:rsidRDefault="00811608" w:rsidP="00F436BF">
            <w:pPr>
              <w:jc w:val="center"/>
              <w:rPr>
                <w:rFonts w:eastAsia="Times New Roman"/>
                <w:color w:val="000000"/>
                <w:sz w:val="18"/>
                <w:szCs w:val="18"/>
                <w:lang w:eastAsia="de-DE"/>
              </w:rPr>
            </w:pPr>
          </w:p>
        </w:tc>
        <w:tc>
          <w:tcPr>
            <w:tcW w:w="1418" w:type="dxa"/>
            <w:tcBorders>
              <w:top w:val="single" w:sz="4" w:space="0" w:color="auto"/>
              <w:left w:val="nil"/>
              <w:bottom w:val="single" w:sz="4" w:space="0" w:color="auto"/>
              <w:right w:val="nil"/>
            </w:tcBorders>
            <w:shd w:val="clear" w:color="auto" w:fill="D9D9D9" w:themeFill="background1" w:themeFillShade="D9"/>
            <w:hideMark/>
          </w:tcPr>
          <w:p w14:paraId="6675DBD6" w14:textId="77777777" w:rsidR="00811608" w:rsidRPr="003A3CE1" w:rsidRDefault="00811608" w:rsidP="00F436BF">
            <w:pPr>
              <w:rPr>
                <w:rFonts w:eastAsia="Times New Roman"/>
                <w:color w:val="000000"/>
                <w:sz w:val="18"/>
                <w:szCs w:val="18"/>
                <w:lang w:eastAsia="de-DE"/>
              </w:rPr>
            </w:pPr>
            <w:r w:rsidRPr="003A3CE1">
              <w:rPr>
                <w:sz w:val="18"/>
                <w:szCs w:val="18"/>
              </w:rPr>
              <w:t>Summe (in Tsd. Euro)</w:t>
            </w:r>
          </w:p>
        </w:tc>
        <w:tc>
          <w:tcPr>
            <w:tcW w:w="425" w:type="dxa"/>
            <w:tcBorders>
              <w:top w:val="single" w:sz="4" w:space="0" w:color="auto"/>
              <w:left w:val="nil"/>
              <w:bottom w:val="single" w:sz="4" w:space="0" w:color="auto"/>
              <w:right w:val="single" w:sz="12" w:space="0" w:color="auto"/>
            </w:tcBorders>
            <w:shd w:val="clear" w:color="auto" w:fill="D9D9D9" w:themeFill="background1" w:themeFillShade="D9"/>
            <w:vAlign w:val="center"/>
          </w:tcPr>
          <w:p w14:paraId="527FA118" w14:textId="77777777" w:rsidR="00811608" w:rsidRPr="003A3CE1" w:rsidRDefault="00811608" w:rsidP="00F436BF">
            <w:pPr>
              <w:jc w:val="center"/>
              <w:rPr>
                <w:sz w:val="18"/>
                <w:szCs w:val="18"/>
              </w:rPr>
            </w:pPr>
          </w:p>
        </w:tc>
        <w:tc>
          <w:tcPr>
            <w:tcW w:w="991" w:type="dxa"/>
            <w:tcBorders>
              <w:top w:val="single" w:sz="4" w:space="0" w:color="auto"/>
              <w:left w:val="single" w:sz="12" w:space="0" w:color="auto"/>
              <w:bottom w:val="single" w:sz="4" w:space="0" w:color="auto"/>
              <w:right w:val="nil"/>
            </w:tcBorders>
            <w:shd w:val="clear" w:color="auto" w:fill="D9D9D9" w:themeFill="background1" w:themeFillShade="D9"/>
          </w:tcPr>
          <w:p w14:paraId="0553F555" w14:textId="77777777" w:rsidR="00811608" w:rsidRPr="003A3CE1" w:rsidRDefault="00811608" w:rsidP="00F436BF">
            <w:pPr>
              <w:rPr>
                <w:rFonts w:eastAsia="Times New Roman"/>
                <w:color w:val="000000"/>
                <w:sz w:val="18"/>
                <w:szCs w:val="18"/>
                <w:lang w:eastAsia="de-DE"/>
              </w:rPr>
            </w:pPr>
          </w:p>
        </w:tc>
        <w:tc>
          <w:tcPr>
            <w:tcW w:w="1133" w:type="dxa"/>
            <w:tcBorders>
              <w:top w:val="single" w:sz="4" w:space="0" w:color="auto"/>
              <w:left w:val="nil"/>
              <w:bottom w:val="single" w:sz="4" w:space="0" w:color="auto"/>
              <w:right w:val="nil"/>
            </w:tcBorders>
            <w:shd w:val="clear" w:color="auto" w:fill="D9D9D9" w:themeFill="background1" w:themeFillShade="D9"/>
          </w:tcPr>
          <w:p w14:paraId="00F768AB" w14:textId="77777777" w:rsidR="00811608" w:rsidRPr="003A3CE1" w:rsidRDefault="00811608" w:rsidP="00F436BF">
            <w:pPr>
              <w:rPr>
                <w:rFonts w:eastAsia="Times New Roman"/>
                <w:color w:val="000000"/>
                <w:sz w:val="18"/>
                <w:szCs w:val="18"/>
                <w:lang w:eastAsia="de-DE"/>
              </w:rPr>
            </w:pPr>
          </w:p>
        </w:tc>
        <w:tc>
          <w:tcPr>
            <w:tcW w:w="1133" w:type="dxa"/>
            <w:tcBorders>
              <w:top w:val="single" w:sz="4" w:space="0" w:color="auto"/>
              <w:left w:val="nil"/>
              <w:bottom w:val="single" w:sz="4" w:space="0" w:color="auto"/>
              <w:right w:val="single" w:sz="12" w:space="0" w:color="auto"/>
            </w:tcBorders>
            <w:shd w:val="clear" w:color="auto" w:fill="D9D9D9" w:themeFill="background1" w:themeFillShade="D9"/>
            <w:vAlign w:val="center"/>
            <w:hideMark/>
          </w:tcPr>
          <w:p w14:paraId="2E7710BC" w14:textId="77777777" w:rsidR="00811608" w:rsidRPr="003A3CE1" w:rsidRDefault="00811608" w:rsidP="00F436BF">
            <w:pPr>
              <w:jc w:val="right"/>
              <w:rPr>
                <w:rFonts w:eastAsia="Times New Roman"/>
                <w:b/>
                <w:color w:val="000000"/>
                <w:sz w:val="18"/>
                <w:szCs w:val="18"/>
                <w:lang w:eastAsia="de-DE"/>
              </w:rPr>
            </w:pPr>
            <w:r w:rsidRPr="003A3CE1">
              <w:rPr>
                <w:b/>
                <w:bCs/>
                <w:color w:val="000000"/>
                <w:sz w:val="18"/>
                <w:szCs w:val="18"/>
              </w:rPr>
              <w:t>-309</w:t>
            </w:r>
          </w:p>
        </w:tc>
        <w:tc>
          <w:tcPr>
            <w:tcW w:w="991" w:type="dxa"/>
            <w:tcBorders>
              <w:top w:val="single" w:sz="4" w:space="0" w:color="auto"/>
              <w:left w:val="single" w:sz="12" w:space="0" w:color="auto"/>
              <w:bottom w:val="single" w:sz="4" w:space="0" w:color="auto"/>
              <w:right w:val="nil"/>
            </w:tcBorders>
            <w:shd w:val="clear" w:color="auto" w:fill="D9D9D9" w:themeFill="background1" w:themeFillShade="D9"/>
          </w:tcPr>
          <w:p w14:paraId="28C9C102" w14:textId="77777777" w:rsidR="00811608" w:rsidRPr="003A3CE1" w:rsidRDefault="00811608" w:rsidP="00F436BF">
            <w:pPr>
              <w:rPr>
                <w:rFonts w:eastAsia="Times New Roman"/>
                <w:color w:val="000000"/>
                <w:sz w:val="18"/>
                <w:szCs w:val="18"/>
                <w:lang w:eastAsia="de-DE"/>
              </w:rPr>
            </w:pPr>
          </w:p>
        </w:tc>
        <w:tc>
          <w:tcPr>
            <w:tcW w:w="1134" w:type="dxa"/>
            <w:tcBorders>
              <w:top w:val="single" w:sz="4" w:space="0" w:color="auto"/>
              <w:left w:val="nil"/>
              <w:bottom w:val="single" w:sz="4" w:space="0" w:color="auto"/>
              <w:right w:val="nil"/>
            </w:tcBorders>
            <w:shd w:val="clear" w:color="auto" w:fill="D9D9D9" w:themeFill="background1" w:themeFillShade="D9"/>
          </w:tcPr>
          <w:p w14:paraId="5EFE3E5B" w14:textId="77777777" w:rsidR="00811608" w:rsidRPr="003A3CE1" w:rsidRDefault="00811608" w:rsidP="00F436BF">
            <w:pPr>
              <w:rPr>
                <w:rFonts w:eastAsia="Times New Roman"/>
                <w:color w:val="000000"/>
                <w:sz w:val="18"/>
                <w:szCs w:val="18"/>
                <w:lang w:eastAsia="de-DE"/>
              </w:rPr>
            </w:pPr>
          </w:p>
        </w:tc>
        <w:tc>
          <w:tcPr>
            <w:tcW w:w="1132" w:type="dxa"/>
            <w:tcBorders>
              <w:top w:val="single" w:sz="4" w:space="0" w:color="auto"/>
              <w:left w:val="nil"/>
              <w:bottom w:val="single" w:sz="4" w:space="0" w:color="auto"/>
              <w:right w:val="single" w:sz="12" w:space="0" w:color="auto"/>
            </w:tcBorders>
            <w:shd w:val="clear" w:color="auto" w:fill="D9D9D9" w:themeFill="background1" w:themeFillShade="D9"/>
            <w:vAlign w:val="center"/>
            <w:hideMark/>
          </w:tcPr>
          <w:p w14:paraId="5AAB1C56" w14:textId="77777777" w:rsidR="00811608" w:rsidRPr="003A3CE1" w:rsidRDefault="00811608" w:rsidP="00F436BF">
            <w:pPr>
              <w:jc w:val="right"/>
              <w:rPr>
                <w:rFonts w:eastAsia="Times New Roman"/>
                <w:b/>
                <w:color w:val="000000"/>
                <w:sz w:val="18"/>
                <w:szCs w:val="18"/>
                <w:lang w:eastAsia="de-DE"/>
              </w:rPr>
            </w:pPr>
            <w:r w:rsidRPr="003A3CE1">
              <w:rPr>
                <w:rFonts w:eastAsia="Times New Roman"/>
                <w:b/>
                <w:color w:val="000000"/>
                <w:sz w:val="18"/>
                <w:szCs w:val="18"/>
                <w:lang w:eastAsia="de-DE"/>
              </w:rPr>
              <w:t>-</w:t>
            </w:r>
          </w:p>
        </w:tc>
      </w:tr>
      <w:tr w:rsidR="00811608" w:rsidRPr="003A3CE1" w14:paraId="56F3BA1B" w14:textId="77777777" w:rsidTr="00F436BF">
        <w:tc>
          <w:tcPr>
            <w:tcW w:w="568" w:type="dxa"/>
            <w:tcBorders>
              <w:top w:val="single" w:sz="4" w:space="0" w:color="auto"/>
              <w:left w:val="single" w:sz="12" w:space="0" w:color="auto"/>
              <w:bottom w:val="single" w:sz="12" w:space="0" w:color="auto"/>
              <w:right w:val="nil"/>
            </w:tcBorders>
            <w:shd w:val="clear" w:color="auto" w:fill="F2F2F2" w:themeFill="background1" w:themeFillShade="F2"/>
          </w:tcPr>
          <w:p w14:paraId="2D3A7F47" w14:textId="77777777" w:rsidR="00811608" w:rsidRPr="003A3CE1" w:rsidRDefault="00811608" w:rsidP="00F436BF">
            <w:pPr>
              <w:jc w:val="center"/>
              <w:rPr>
                <w:rFonts w:eastAsia="Times New Roman"/>
                <w:color w:val="000000"/>
                <w:sz w:val="18"/>
                <w:szCs w:val="18"/>
                <w:lang w:eastAsia="de-DE"/>
              </w:rPr>
            </w:pPr>
          </w:p>
        </w:tc>
        <w:tc>
          <w:tcPr>
            <w:tcW w:w="1418" w:type="dxa"/>
            <w:tcBorders>
              <w:top w:val="single" w:sz="4" w:space="0" w:color="auto"/>
              <w:left w:val="nil"/>
              <w:bottom w:val="single" w:sz="12" w:space="0" w:color="auto"/>
              <w:right w:val="nil"/>
            </w:tcBorders>
            <w:shd w:val="clear" w:color="auto" w:fill="F2F2F2" w:themeFill="background1" w:themeFillShade="F2"/>
            <w:hideMark/>
          </w:tcPr>
          <w:p w14:paraId="38318BF4" w14:textId="77777777" w:rsidR="00811608" w:rsidRPr="003A3CE1" w:rsidRDefault="00811608" w:rsidP="00F436BF">
            <w:pPr>
              <w:rPr>
                <w:rFonts w:eastAsia="Times New Roman"/>
                <w:color w:val="000000"/>
                <w:sz w:val="18"/>
                <w:szCs w:val="18"/>
                <w:lang w:eastAsia="de-DE"/>
              </w:rPr>
            </w:pPr>
            <w:r w:rsidRPr="003A3CE1">
              <w:rPr>
                <w:sz w:val="18"/>
                <w:szCs w:val="18"/>
              </w:rPr>
              <w:t>davon aus Informations-pflichten (IP)</w:t>
            </w:r>
          </w:p>
        </w:tc>
        <w:tc>
          <w:tcPr>
            <w:tcW w:w="425" w:type="dxa"/>
            <w:tcBorders>
              <w:top w:val="single" w:sz="4" w:space="0" w:color="auto"/>
              <w:left w:val="nil"/>
              <w:bottom w:val="single" w:sz="12" w:space="0" w:color="auto"/>
              <w:right w:val="single" w:sz="12" w:space="0" w:color="auto"/>
            </w:tcBorders>
            <w:shd w:val="clear" w:color="auto" w:fill="F2F2F2" w:themeFill="background1" w:themeFillShade="F2"/>
            <w:vAlign w:val="center"/>
          </w:tcPr>
          <w:p w14:paraId="5FD2DC37" w14:textId="77777777" w:rsidR="00811608" w:rsidRPr="003A3CE1" w:rsidRDefault="00811608" w:rsidP="00F436BF">
            <w:pPr>
              <w:jc w:val="center"/>
              <w:rPr>
                <w:sz w:val="18"/>
                <w:szCs w:val="18"/>
              </w:rPr>
            </w:pPr>
          </w:p>
        </w:tc>
        <w:tc>
          <w:tcPr>
            <w:tcW w:w="991" w:type="dxa"/>
            <w:tcBorders>
              <w:top w:val="single" w:sz="4" w:space="0" w:color="auto"/>
              <w:left w:val="single" w:sz="12" w:space="0" w:color="auto"/>
              <w:bottom w:val="single" w:sz="12" w:space="0" w:color="auto"/>
              <w:right w:val="nil"/>
            </w:tcBorders>
            <w:shd w:val="clear" w:color="auto" w:fill="F2F2F2" w:themeFill="background1" w:themeFillShade="F2"/>
          </w:tcPr>
          <w:p w14:paraId="37571C3F" w14:textId="77777777" w:rsidR="00811608" w:rsidRPr="003A3CE1" w:rsidRDefault="00811608" w:rsidP="00F436BF">
            <w:pPr>
              <w:rPr>
                <w:rFonts w:eastAsia="Times New Roman"/>
                <w:color w:val="000000"/>
                <w:sz w:val="18"/>
                <w:szCs w:val="18"/>
                <w:lang w:eastAsia="de-DE"/>
              </w:rPr>
            </w:pPr>
          </w:p>
        </w:tc>
        <w:tc>
          <w:tcPr>
            <w:tcW w:w="1133" w:type="dxa"/>
            <w:tcBorders>
              <w:top w:val="single" w:sz="4" w:space="0" w:color="auto"/>
              <w:left w:val="nil"/>
              <w:bottom w:val="single" w:sz="12" w:space="0" w:color="auto"/>
              <w:right w:val="nil"/>
            </w:tcBorders>
            <w:shd w:val="clear" w:color="auto" w:fill="F2F2F2" w:themeFill="background1" w:themeFillShade="F2"/>
          </w:tcPr>
          <w:p w14:paraId="23E376CD" w14:textId="77777777" w:rsidR="00811608" w:rsidRPr="003A3CE1" w:rsidRDefault="00811608" w:rsidP="00F436BF">
            <w:pPr>
              <w:rPr>
                <w:rFonts w:eastAsia="Times New Roman"/>
                <w:color w:val="000000"/>
                <w:sz w:val="18"/>
                <w:szCs w:val="18"/>
                <w:lang w:eastAsia="de-DE"/>
              </w:rPr>
            </w:pPr>
          </w:p>
        </w:tc>
        <w:tc>
          <w:tcPr>
            <w:tcW w:w="1133" w:type="dxa"/>
            <w:tcBorders>
              <w:top w:val="single" w:sz="4" w:space="0" w:color="auto"/>
              <w:left w:val="nil"/>
              <w:bottom w:val="single" w:sz="12" w:space="0" w:color="auto"/>
              <w:right w:val="single" w:sz="12" w:space="0" w:color="auto"/>
            </w:tcBorders>
            <w:shd w:val="clear" w:color="auto" w:fill="F2F2F2" w:themeFill="background1" w:themeFillShade="F2"/>
            <w:vAlign w:val="center"/>
            <w:hideMark/>
          </w:tcPr>
          <w:p w14:paraId="68516F1C" w14:textId="77777777" w:rsidR="00811608" w:rsidRPr="003A3CE1" w:rsidRDefault="00811608" w:rsidP="00F436BF">
            <w:pPr>
              <w:jc w:val="right"/>
              <w:rPr>
                <w:rFonts w:eastAsia="Times New Roman"/>
                <w:b/>
                <w:color w:val="000000"/>
                <w:sz w:val="18"/>
                <w:szCs w:val="18"/>
                <w:lang w:eastAsia="de-DE"/>
              </w:rPr>
            </w:pPr>
            <w:r w:rsidRPr="003A3CE1">
              <w:rPr>
                <w:b/>
                <w:bCs/>
                <w:color w:val="000000"/>
                <w:sz w:val="18"/>
                <w:szCs w:val="18"/>
              </w:rPr>
              <w:t>-309</w:t>
            </w:r>
          </w:p>
        </w:tc>
        <w:tc>
          <w:tcPr>
            <w:tcW w:w="991" w:type="dxa"/>
            <w:tcBorders>
              <w:top w:val="single" w:sz="4" w:space="0" w:color="auto"/>
              <w:left w:val="single" w:sz="12" w:space="0" w:color="auto"/>
              <w:bottom w:val="single" w:sz="12" w:space="0" w:color="auto"/>
              <w:right w:val="nil"/>
            </w:tcBorders>
            <w:shd w:val="clear" w:color="auto" w:fill="F2F2F2" w:themeFill="background1" w:themeFillShade="F2"/>
          </w:tcPr>
          <w:p w14:paraId="172080CE" w14:textId="77777777" w:rsidR="00811608" w:rsidRPr="003A3CE1" w:rsidRDefault="00811608" w:rsidP="00F436BF">
            <w:pPr>
              <w:rPr>
                <w:rFonts w:eastAsia="Times New Roman"/>
                <w:color w:val="000000"/>
                <w:sz w:val="18"/>
                <w:szCs w:val="18"/>
                <w:lang w:eastAsia="de-DE"/>
              </w:rPr>
            </w:pPr>
          </w:p>
        </w:tc>
        <w:tc>
          <w:tcPr>
            <w:tcW w:w="1134" w:type="dxa"/>
            <w:tcBorders>
              <w:top w:val="single" w:sz="4" w:space="0" w:color="auto"/>
              <w:left w:val="nil"/>
              <w:bottom w:val="single" w:sz="12" w:space="0" w:color="auto"/>
              <w:right w:val="nil"/>
            </w:tcBorders>
            <w:shd w:val="clear" w:color="auto" w:fill="F2F2F2" w:themeFill="background1" w:themeFillShade="F2"/>
          </w:tcPr>
          <w:p w14:paraId="54FA2D6F" w14:textId="77777777" w:rsidR="00811608" w:rsidRPr="003A3CE1" w:rsidRDefault="00811608" w:rsidP="00F436BF">
            <w:pPr>
              <w:rPr>
                <w:rFonts w:eastAsia="Times New Roman"/>
                <w:color w:val="000000"/>
                <w:sz w:val="18"/>
                <w:szCs w:val="18"/>
                <w:lang w:eastAsia="de-DE"/>
              </w:rPr>
            </w:pPr>
          </w:p>
        </w:tc>
        <w:tc>
          <w:tcPr>
            <w:tcW w:w="1132" w:type="dxa"/>
            <w:tcBorders>
              <w:top w:val="single" w:sz="4" w:space="0" w:color="auto"/>
              <w:left w:val="nil"/>
              <w:bottom w:val="single" w:sz="12" w:space="0" w:color="auto"/>
              <w:right w:val="single" w:sz="12" w:space="0" w:color="auto"/>
            </w:tcBorders>
            <w:shd w:val="clear" w:color="auto" w:fill="F2F2F2" w:themeFill="background1" w:themeFillShade="F2"/>
            <w:vAlign w:val="center"/>
            <w:hideMark/>
          </w:tcPr>
          <w:p w14:paraId="1CADE9EC" w14:textId="77777777" w:rsidR="00811608" w:rsidRPr="003A3CE1" w:rsidRDefault="00811608" w:rsidP="00F436BF">
            <w:pPr>
              <w:jc w:val="right"/>
            </w:pPr>
            <w:r w:rsidRPr="003A3CE1">
              <w:t> </w:t>
            </w:r>
          </w:p>
        </w:tc>
      </w:tr>
    </w:tbl>
    <w:bookmarkEnd w:id="55"/>
    <w:p w14:paraId="6DB167F6" w14:textId="625ABD8D" w:rsidR="00811608" w:rsidRPr="003A3CE1" w:rsidRDefault="00811608" w:rsidP="00811608">
      <w:pPr>
        <w:pStyle w:val="Beschriftung"/>
        <w:rPr>
          <w:i/>
          <w:iCs/>
          <w:sz w:val="22"/>
        </w:rPr>
      </w:pPr>
      <w:r w:rsidRPr="003A3CE1">
        <w:t>*Spiegelvorgaben werden in der Spalte 'Artikel Regelungsentwurf; Norm (§§); Bezeichnung der Vorgabe' einheitlich gekennzeichnet.</w:t>
      </w:r>
    </w:p>
    <w:p w14:paraId="19798B1D" w14:textId="5D39E3F9" w:rsidR="00E04252" w:rsidRPr="003A3CE1" w:rsidRDefault="00E04252" w:rsidP="007B1D35">
      <w:pPr>
        <w:pStyle w:val="Text"/>
      </w:pPr>
      <w:r w:rsidRPr="003A3CE1">
        <w:t>Durch die Änderung des Bundes-Immissionsschutzgesetzes entsteht für die Wirtschaft kein Erfüllungsaufwand.</w:t>
      </w:r>
      <w:r w:rsidR="00811608" w:rsidRPr="003A3CE1">
        <w:t xml:space="preserve"> Durch die Änderung des WaStrG entsteht ebenfalls kein Erfüllungsaufwand für die Wirtschaft. Es werden keine neuen Informationspflichten für die Wirtschaft eingeführt. Zusätzliche Bürokratiekosten aus Informationspflichten entstehen mithin nicht.</w:t>
      </w:r>
      <w:r w:rsidRPr="003A3CE1">
        <w:t xml:space="preserve"> </w:t>
      </w:r>
    </w:p>
    <w:p w14:paraId="29EC27AE" w14:textId="2B392D1B" w:rsidR="00811608" w:rsidRPr="003A3CE1" w:rsidRDefault="00811608" w:rsidP="00811608">
      <w:pPr>
        <w:pStyle w:val="Text"/>
      </w:pPr>
      <w:r w:rsidRPr="003A3CE1">
        <w:t>Zu lfd. N</w:t>
      </w:r>
      <w:r w:rsidR="00B96615" w:rsidRPr="003A3CE1">
        <w:t>ummer</w:t>
      </w:r>
      <w:r w:rsidRPr="003A3CE1">
        <w:t xml:space="preserve"> 2.1: (Änderung)</w:t>
      </w:r>
    </w:p>
    <w:p w14:paraId="46E74A52" w14:textId="62DA0378" w:rsidR="00811608" w:rsidRPr="003A3CE1" w:rsidRDefault="00811608" w:rsidP="00811608">
      <w:pPr>
        <w:pStyle w:val="Text"/>
      </w:pPr>
      <w:r w:rsidRPr="003A3CE1">
        <w:t>Hinsichtlich der Vorgabe, das Genehmigungsverfahren elektronisch durchzuführen, ist nicht von einem Mehraufwand für die Wirtschaft auszugehen, da inzwischen bei den Trägern von Vorhaben ohnehin regelmäßig elektronische Unterlagen verwendet werden.</w:t>
      </w:r>
    </w:p>
    <w:p w14:paraId="1528387D" w14:textId="412C16A3" w:rsidR="00811608" w:rsidRPr="003A3CE1" w:rsidRDefault="00811608" w:rsidP="00811608">
      <w:pPr>
        <w:pStyle w:val="Text"/>
      </w:pPr>
      <w:r w:rsidRPr="003A3CE1">
        <w:t>Zu lfd. N</w:t>
      </w:r>
      <w:r w:rsidR="00B96615" w:rsidRPr="003A3CE1">
        <w:t xml:space="preserve">ummer </w:t>
      </w:r>
      <w:r w:rsidRPr="003A3CE1">
        <w:t>2.2: (Änderung)</w:t>
      </w:r>
    </w:p>
    <w:p w14:paraId="7B2CC05A" w14:textId="1B632CE6" w:rsidR="00811608" w:rsidRPr="003A3CE1" w:rsidRDefault="00811608" w:rsidP="007B1D35">
      <w:pPr>
        <w:pStyle w:val="Text"/>
      </w:pPr>
      <w:r w:rsidRPr="003A3CE1">
        <w:t xml:space="preserve">Hinsichtlich der Vorgabe, das Erlaubnis- und Bewilligungsverfahren elektronisch durchzuführen (§ 11a Absatz 4 Satz 1 WHG (neu)), ist nicht von einem einmaligen Erfüllungsaufwand für die Wirtschaft auszugehen, da inzwischen bei den Trägern von Vorhaben ohnehin regelmäßig elektronische Unterlagen verwendet </w:t>
      </w:r>
      <w:proofErr w:type="spellStart"/>
      <w:r w:rsidRPr="003A3CE1">
        <w:t>werden.Allerdings</w:t>
      </w:r>
      <w:proofErr w:type="spellEnd"/>
      <w:r w:rsidRPr="003A3CE1">
        <w:t xml:space="preserve"> wird die Wirtschaft voraussichtlich durch die Digitalisierung des Erlaubnis- und Bewilligungsverfahrens nach § 11a Absatz 4 Satz 1 WHG (neu) jährlich entlastet. Aufgrund einer leichteren Verarbeitung digitaler Angaben ist von einer laufenden Arbeitsentlastung von etwa 10 Prozent über die Erlaubnis- und Bewilligungsverfahren auszugehen. Die Fallzahl bezogen auf Vorhaben zur Erzeugung von Energie aus erneuerbaren Quellen liegt bei rund 10 100 nach Bundestagsdrucksache 19/27672 Seite drei und vier. Angesetzt wird ein Lohnsatz von 31,60 € pro </w:t>
      </w:r>
      <w:r w:rsidRPr="003A3CE1">
        <w:lastRenderedPageBreak/>
        <w:t xml:space="preserve">Stunde (Durchschnitt aus mittlerem und niedrigem Qualifikationsniveau für die Wirtschaftsabschnitte A-S) und etwa eine zeitliche Entlastung der in </w:t>
      </w:r>
      <w:hyperlink r:id="rId15" w:history="1">
        <w:proofErr w:type="spellStart"/>
        <w:r w:rsidRPr="003A3CE1">
          <w:t>OnDEA</w:t>
        </w:r>
        <w:proofErr w:type="spellEnd"/>
        <w:r w:rsidRPr="003A3CE1">
          <w:t xml:space="preserve"> erfassten Standardaktivitäten</w:t>
        </w:r>
      </w:hyperlink>
      <w:r w:rsidRPr="003A3CE1">
        <w:t xml:space="preserve"> um 5 Minuten „Formulare ausfüllen, beschriften, kennzeichnen“, 23 Minuten „Berechnungen durchführen“, 20 Minuten „Aufbereitung der Daten“ und 10 Minuten „Überprüfen der Daten und Eingaben“. Damit ergibt sich eine Entlastung in Höhe von rund 390 000 Euro (58 min * 31,60 Euro/h * 10 100 Fälle). Da diese Entlastung nicht auf einer 1:1 Umsetzung der europarechtlichen Vorgaben der geänderten Richtlinie (EU) 2018/2001 beruht, stellt vorgenannte Entlastung ein „out“ im Sinne der „</w:t>
      </w:r>
      <w:proofErr w:type="spellStart"/>
      <w:r w:rsidRPr="003A3CE1">
        <w:t>One</w:t>
      </w:r>
      <w:proofErr w:type="spellEnd"/>
      <w:r w:rsidRPr="003A3CE1">
        <w:t xml:space="preserve"> in, </w:t>
      </w:r>
      <w:proofErr w:type="spellStart"/>
      <w:r w:rsidRPr="003A3CE1">
        <w:t>one</w:t>
      </w:r>
      <w:proofErr w:type="spellEnd"/>
      <w:r w:rsidRPr="003A3CE1">
        <w:t xml:space="preserve"> out“-Regel dar. </w:t>
      </w:r>
    </w:p>
    <w:p w14:paraId="5539ACA8" w14:textId="73F6E0B6" w:rsidR="0055291F" w:rsidRPr="003A3CE1" w:rsidRDefault="0055291F" w:rsidP="0055291F">
      <w:pPr>
        <w:pStyle w:val="Text"/>
      </w:pPr>
      <w:r w:rsidRPr="003A3CE1">
        <w:t>Die Vorhabenträger werden durch die Änderungen im Windenergieflächenbedarfsgesetz entlastet, da die Zulassungsverfahren in anerkannten Beschleunigungsgebieten vereinfacht werden.</w:t>
      </w:r>
    </w:p>
    <w:p w14:paraId="20A17F6D" w14:textId="77777777" w:rsidR="0055291F" w:rsidRPr="003A3CE1" w:rsidRDefault="0055291F" w:rsidP="0055291F">
      <w:pPr>
        <w:pStyle w:val="Text"/>
      </w:pPr>
      <w:r w:rsidRPr="003A3CE1">
        <w:t>Bei der Genehmigung von Windenergieanlagen an Land resultiert die größte Einsparung für die Vorhabenträger aus dem Entfall von Kartierungen. Darüber hinaus können im Zulassungsverfahren (je nach Umfang des Vorhabens) beispielsweise Umweltverträglichkeitsprüfungen (UVP) oder Fauna-Flora-Habitat-Verträglichkeitsprüfungen (FFH-VP) entfallen.</w:t>
      </w:r>
    </w:p>
    <w:p w14:paraId="6EA23CA1" w14:textId="77777777" w:rsidR="0055291F" w:rsidRPr="003A3CE1" w:rsidRDefault="0055291F" w:rsidP="0055291F">
      <w:pPr>
        <w:pStyle w:val="Text"/>
      </w:pPr>
      <w:r w:rsidRPr="003A3CE1">
        <w:t xml:space="preserve">Bis 2030 wird im Bereich der Windenergie an Land ein Zubau von 10 GW pro Jahr angestrebt. Die Stromerzeugung einer einzelnen Windenergieanlage liegt aktuell bei ca. 7 MW. In der Vergangenheit wurden durchschnittlich 4 bis 6 Anlagen zusammen in einem Zulassungsverfahren genehmigt. Aufgrund der weiteren zu erwartenden Flächen, die zur Umsetzung der Flächenbeitragswerte des </w:t>
      </w:r>
      <w:proofErr w:type="spellStart"/>
      <w:r w:rsidRPr="003A3CE1">
        <w:t>WindBG</w:t>
      </w:r>
      <w:proofErr w:type="spellEnd"/>
      <w:r w:rsidRPr="003A3CE1">
        <w:t xml:space="preserve"> für die Windenergie an Land ausgewiesen werden, wird davon ausgegangen, dass sich die Größe der Projekte leicht erhöhen wird. Es wird somit von durchschnittlich 7 Anlagen pro Genehmigung ausgegangen. Die gerundete Fallzahl liegt bei 200 Genehmigungen pro Jahr.</w:t>
      </w:r>
    </w:p>
    <w:p w14:paraId="60FCE9FE" w14:textId="77777777" w:rsidR="0055291F" w:rsidRPr="003A3CE1" w:rsidRDefault="0055291F" w:rsidP="0055291F">
      <w:pPr>
        <w:pStyle w:val="Text"/>
      </w:pPr>
      <w:r w:rsidRPr="003A3CE1">
        <w:t>Die ersparten Kosten für Kartierungen werden mit 75 000 Euro je Kartierung angesetzt. Die Kosten der entfallenden Umweltverträglichkeitsprüfungen oder Fauna-Flora-Habitat-Verträglichkeitsprüfungen bewegen sich jeweils zwischen 5 000 Euro und 10 000 Euro. Im Schnitt wird von insgesamt 80 000 Euro eingesparten Sachkosten je Vorhaben ausgegangen. Je nach Vorhaben können die Sachkosten hiervon jedoch abweichen, da die Vorhaben sowie die jeweiligen Umweltauswirkungen sehr heterogen sind.</w:t>
      </w:r>
    </w:p>
    <w:p w14:paraId="61A998B4" w14:textId="77777777" w:rsidR="0055291F" w:rsidRPr="003A3CE1" w:rsidRDefault="0055291F" w:rsidP="0055291F">
      <w:pPr>
        <w:pStyle w:val="Text"/>
      </w:pPr>
      <w:r w:rsidRPr="003A3CE1">
        <w:t xml:space="preserve">Aufgrund dieser Annahmen wird durch die Erleichterungen des § 6b </w:t>
      </w:r>
      <w:proofErr w:type="spellStart"/>
      <w:r w:rsidRPr="003A3CE1">
        <w:t>WindBG</w:t>
      </w:r>
      <w:proofErr w:type="spellEnd"/>
      <w:r w:rsidRPr="003A3CE1">
        <w:t xml:space="preserve"> für Windenergieanlagen an Land von einer Einsparung von ca. 16 000 000 Euro pro Jahr ausgegangen.</w:t>
      </w:r>
    </w:p>
    <w:p w14:paraId="2D5AC91F" w14:textId="603CCEF2" w:rsidR="0055291F" w:rsidRPr="003A3CE1" w:rsidRDefault="0055291F" w:rsidP="0055291F">
      <w:pPr>
        <w:pStyle w:val="Text"/>
      </w:pPr>
      <w:r w:rsidRPr="003A3CE1">
        <w:t xml:space="preserve">Die Regelung des § 6b sieht zwar Minderungsmaßnahmen und Zahlungen in Artenhilfsprogramme durch die Betreiber vor. Da sich die materiellen Umwelt- und Artenschutzanforderungen durch dieses Gesetz im Vergleich zum Status quo nicht wesentlich ändern, ist insoweit jedoch mit keinem erheblichen zusätzlichen Erfüllungsaufwand seitens der Betreiber zu rechnen. In der Summe ist von einem Überwiegen der oben genannten Entlastungen auszugehen. </w:t>
      </w:r>
    </w:p>
    <w:p w14:paraId="46BE39D6" w14:textId="77DCC489" w:rsidR="0055291F" w:rsidRPr="003A3CE1" w:rsidRDefault="0055291F" w:rsidP="007B1D35">
      <w:pPr>
        <w:pStyle w:val="Text"/>
      </w:pPr>
      <w:r w:rsidRPr="003A3CE1">
        <w:t xml:space="preserve">Durch die Änderungen im </w:t>
      </w:r>
      <w:proofErr w:type="spellStart"/>
      <w:r w:rsidRPr="003A3CE1">
        <w:t>WindBG</w:t>
      </w:r>
      <w:proofErr w:type="spellEnd"/>
      <w:r w:rsidRPr="003A3CE1">
        <w:t xml:space="preserve"> werden keine neuen Informationspflichten für die Wirtschaft eingeführt. Bürokratiekosten aus Informationspflichten entstehen mithin nicht.</w:t>
      </w:r>
    </w:p>
    <w:p w14:paraId="410978E9" w14:textId="2F5C18B6" w:rsidR="006C2A35" w:rsidRPr="003A3CE1" w:rsidRDefault="007B1D35" w:rsidP="007B1D35">
      <w:pPr>
        <w:pStyle w:val="Text"/>
        <w:rPr>
          <w:u w:val="single"/>
        </w:rPr>
      </w:pPr>
      <w:r w:rsidRPr="003A3CE1">
        <w:rPr>
          <w:u w:val="single"/>
        </w:rPr>
        <w:t>Erfüllungsaufwand der Verwaltung</w:t>
      </w:r>
    </w:p>
    <w:tbl>
      <w:tblPr>
        <w:tblStyle w:val="Tabellenraster"/>
        <w:tblW w:w="8925" w:type="dxa"/>
        <w:tblInd w:w="-5" w:type="dxa"/>
        <w:tblLayout w:type="fixed"/>
        <w:tblLook w:val="04A0" w:firstRow="1" w:lastRow="0" w:firstColumn="1" w:lastColumn="0" w:noHBand="0" w:noVBand="1"/>
      </w:tblPr>
      <w:tblGrid>
        <w:gridCol w:w="568"/>
        <w:gridCol w:w="1135"/>
        <w:gridCol w:w="708"/>
        <w:gridCol w:w="991"/>
        <w:gridCol w:w="1133"/>
        <w:gridCol w:w="1133"/>
        <w:gridCol w:w="991"/>
        <w:gridCol w:w="1134"/>
        <w:gridCol w:w="1132"/>
      </w:tblGrid>
      <w:tr w:rsidR="00811608" w:rsidRPr="003A3CE1" w14:paraId="745F6B2D" w14:textId="77777777" w:rsidTr="00F436BF">
        <w:trPr>
          <w:tblHeader/>
        </w:trPr>
        <w:tc>
          <w:tcPr>
            <w:tcW w:w="568" w:type="dxa"/>
            <w:tcBorders>
              <w:top w:val="single" w:sz="12" w:space="0" w:color="auto"/>
              <w:left w:val="single" w:sz="12" w:space="0" w:color="auto"/>
              <w:bottom w:val="single" w:sz="4" w:space="0" w:color="auto"/>
              <w:right w:val="single" w:sz="4" w:space="0" w:color="auto"/>
            </w:tcBorders>
            <w:shd w:val="clear" w:color="auto" w:fill="D9D9D9" w:themeFill="background1" w:themeFillShade="D9"/>
            <w:vAlign w:val="center"/>
            <w:hideMark/>
          </w:tcPr>
          <w:p w14:paraId="4B8EDD56" w14:textId="77777777" w:rsidR="00811608" w:rsidRPr="003A3CE1" w:rsidRDefault="00811608" w:rsidP="00F436BF">
            <w:pPr>
              <w:jc w:val="center"/>
              <w:rPr>
                <w:rFonts w:eastAsia="Times New Roman"/>
                <w:color w:val="000000"/>
                <w:sz w:val="18"/>
                <w:szCs w:val="18"/>
                <w:lang w:eastAsia="de-DE"/>
              </w:rPr>
            </w:pPr>
            <w:bookmarkStart w:id="57" w:name="DQCIGR0487E397808B2841F6AF7457DFA06818ED"/>
            <w:r w:rsidRPr="003A3CE1">
              <w:rPr>
                <w:sz w:val="18"/>
                <w:szCs w:val="18"/>
              </w:rPr>
              <w:lastRenderedPageBreak/>
              <w:t xml:space="preserve">lfd. </w:t>
            </w:r>
            <w:bookmarkStart w:id="58" w:name="DQCICT02AB8810C1968343EC82107E34880614BB"/>
            <w:r w:rsidRPr="003A3CE1">
              <w:rPr>
                <w:sz w:val="18"/>
                <w:szCs w:val="18"/>
              </w:rPr>
              <w:t>Nr.</w:t>
            </w:r>
            <w:bookmarkEnd w:id="58"/>
          </w:p>
        </w:tc>
        <w:tc>
          <w:tcPr>
            <w:tcW w:w="1135" w:type="dxa"/>
            <w:tcBorders>
              <w:top w:val="single" w:sz="12"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2CDFCCA" w14:textId="77777777" w:rsidR="00811608" w:rsidRPr="003A3CE1" w:rsidRDefault="00811608" w:rsidP="00F436BF">
            <w:pPr>
              <w:jc w:val="center"/>
              <w:rPr>
                <w:rFonts w:eastAsia="Times New Roman"/>
                <w:color w:val="000000"/>
                <w:sz w:val="18"/>
                <w:szCs w:val="18"/>
                <w:lang w:eastAsia="de-DE"/>
              </w:rPr>
            </w:pPr>
            <w:r w:rsidRPr="003A3CE1">
              <w:rPr>
                <w:sz w:val="18"/>
                <w:szCs w:val="18"/>
              </w:rPr>
              <w:t>Artikel Rege-</w:t>
            </w:r>
            <w:proofErr w:type="spellStart"/>
            <w:r w:rsidRPr="003A3CE1">
              <w:rPr>
                <w:sz w:val="18"/>
                <w:szCs w:val="18"/>
              </w:rPr>
              <w:t>lungsent</w:t>
            </w:r>
            <w:proofErr w:type="spellEnd"/>
            <w:r w:rsidRPr="003A3CE1">
              <w:rPr>
                <w:sz w:val="18"/>
                <w:szCs w:val="18"/>
              </w:rPr>
              <w:t>-wurf; Norm (§§); Bezeichnung der Vorgabe</w:t>
            </w:r>
          </w:p>
        </w:tc>
        <w:tc>
          <w:tcPr>
            <w:tcW w:w="708" w:type="dxa"/>
            <w:tcBorders>
              <w:top w:val="single" w:sz="12" w:space="0" w:color="auto"/>
              <w:left w:val="single" w:sz="4" w:space="0" w:color="auto"/>
              <w:bottom w:val="single" w:sz="4" w:space="0" w:color="auto"/>
              <w:right w:val="single" w:sz="12" w:space="0" w:color="auto"/>
            </w:tcBorders>
            <w:shd w:val="clear" w:color="auto" w:fill="D9D9D9" w:themeFill="background1" w:themeFillShade="D9"/>
            <w:vAlign w:val="center"/>
            <w:hideMark/>
          </w:tcPr>
          <w:p w14:paraId="7367B556" w14:textId="77777777" w:rsidR="00811608" w:rsidRPr="003A3CE1" w:rsidRDefault="00811608" w:rsidP="00F436BF">
            <w:pPr>
              <w:jc w:val="center"/>
              <w:rPr>
                <w:sz w:val="18"/>
                <w:szCs w:val="18"/>
              </w:rPr>
            </w:pPr>
            <w:r w:rsidRPr="003A3CE1">
              <w:rPr>
                <w:sz w:val="18"/>
                <w:szCs w:val="18"/>
              </w:rPr>
              <w:t>Bund/Land</w:t>
            </w:r>
          </w:p>
        </w:tc>
        <w:tc>
          <w:tcPr>
            <w:tcW w:w="991"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6CA489EB"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 Fallzahl und Einheit</w:t>
            </w:r>
          </w:p>
        </w:tc>
        <w:tc>
          <w:tcPr>
            <w:tcW w:w="1133"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4BE8F0"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Jährlicher Aufwand pro Fall (Minuten * Lohnkosten pro Stunde (</w:t>
            </w:r>
            <w:proofErr w:type="spellStart"/>
            <w:r w:rsidRPr="003A3CE1">
              <w:rPr>
                <w:sz w:val="18"/>
                <w:szCs w:val="18"/>
              </w:rPr>
              <w:t>Hierar</w:t>
            </w:r>
            <w:proofErr w:type="spellEnd"/>
            <w:r w:rsidRPr="003A3CE1">
              <w:rPr>
                <w:sz w:val="18"/>
                <w:szCs w:val="18"/>
              </w:rPr>
              <w:t>-</w:t>
            </w:r>
            <w:proofErr w:type="spellStart"/>
            <w:r w:rsidRPr="003A3CE1">
              <w:rPr>
                <w:sz w:val="18"/>
                <w:szCs w:val="18"/>
              </w:rPr>
              <w:t>chieebe</w:t>
            </w:r>
            <w:proofErr w:type="spellEnd"/>
            <w:r w:rsidRPr="003A3CE1">
              <w:rPr>
                <w:sz w:val="18"/>
                <w:szCs w:val="18"/>
              </w:rPr>
              <w:t>-ne) + Sachkosten in Euro)</w:t>
            </w:r>
          </w:p>
        </w:tc>
        <w:tc>
          <w:tcPr>
            <w:tcW w:w="1133"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1E344709" w14:textId="77777777" w:rsidR="00811608" w:rsidRPr="003A3CE1" w:rsidRDefault="00811608" w:rsidP="00F436BF">
            <w:pPr>
              <w:jc w:val="center"/>
              <w:rPr>
                <w:rFonts w:eastAsia="Times New Roman"/>
                <w:color w:val="000000"/>
                <w:sz w:val="18"/>
                <w:szCs w:val="18"/>
                <w:lang w:eastAsia="de-DE"/>
              </w:rPr>
            </w:pPr>
            <w:r w:rsidRPr="003A3CE1">
              <w:rPr>
                <w:sz w:val="18"/>
                <w:szCs w:val="18"/>
              </w:rPr>
              <w:t>Jährlicher Erfüllungs-aufwand (in Tsd. Euro) oder „geringfügig“ (Begrün-dung)“</w:t>
            </w:r>
          </w:p>
        </w:tc>
        <w:tc>
          <w:tcPr>
            <w:tcW w:w="991" w:type="dxa"/>
            <w:tcBorders>
              <w:top w:val="single" w:sz="12" w:space="0" w:color="auto"/>
              <w:left w:val="single" w:sz="12" w:space="0" w:color="auto"/>
              <w:bottom w:val="single" w:sz="4" w:space="0" w:color="auto"/>
              <w:right w:val="single" w:sz="4" w:space="0" w:color="auto"/>
            </w:tcBorders>
            <w:shd w:val="clear" w:color="auto" w:fill="F2F2F2" w:themeFill="background1" w:themeFillShade="F2"/>
            <w:vAlign w:val="center"/>
            <w:hideMark/>
          </w:tcPr>
          <w:p w14:paraId="5695E3E2" w14:textId="77777777" w:rsidR="00811608" w:rsidRPr="003A3CE1" w:rsidRDefault="00811608" w:rsidP="00F436BF">
            <w:pPr>
              <w:jc w:val="center"/>
              <w:rPr>
                <w:sz w:val="18"/>
                <w:szCs w:val="18"/>
              </w:rPr>
            </w:pPr>
            <w:proofErr w:type="spellStart"/>
            <w:r w:rsidRPr="003A3CE1">
              <w:rPr>
                <w:sz w:val="18"/>
                <w:szCs w:val="18"/>
              </w:rPr>
              <w:t>Einma-lige</w:t>
            </w:r>
            <w:proofErr w:type="spellEnd"/>
            <w:r w:rsidRPr="003A3CE1">
              <w:rPr>
                <w:sz w:val="18"/>
                <w:szCs w:val="18"/>
              </w:rPr>
              <w:t xml:space="preserve"> Fallzahl und Einheit</w:t>
            </w:r>
          </w:p>
        </w:tc>
        <w:tc>
          <w:tcPr>
            <w:tcW w:w="1134" w:type="dxa"/>
            <w:tcBorders>
              <w:top w:val="single" w:sz="12"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54371B" w14:textId="77777777" w:rsidR="00811608" w:rsidRPr="003A3CE1" w:rsidRDefault="00811608" w:rsidP="00F436BF">
            <w:pPr>
              <w:jc w:val="center"/>
              <w:rPr>
                <w:sz w:val="18"/>
                <w:szCs w:val="18"/>
              </w:rPr>
            </w:pPr>
            <w:r w:rsidRPr="003A3CE1">
              <w:rPr>
                <w:sz w:val="18"/>
                <w:szCs w:val="18"/>
              </w:rPr>
              <w:t>Einmaliger Aufwand pro Fall (Minuten * Lohnkosten pro Stunde (</w:t>
            </w:r>
            <w:proofErr w:type="spellStart"/>
            <w:r w:rsidRPr="003A3CE1">
              <w:rPr>
                <w:sz w:val="18"/>
                <w:szCs w:val="18"/>
              </w:rPr>
              <w:t>Hierar</w:t>
            </w:r>
            <w:proofErr w:type="spellEnd"/>
            <w:r w:rsidRPr="003A3CE1">
              <w:rPr>
                <w:sz w:val="18"/>
                <w:szCs w:val="18"/>
              </w:rPr>
              <w:t>-</w:t>
            </w:r>
            <w:proofErr w:type="spellStart"/>
            <w:r w:rsidRPr="003A3CE1">
              <w:rPr>
                <w:sz w:val="18"/>
                <w:szCs w:val="18"/>
              </w:rPr>
              <w:t>chieebe</w:t>
            </w:r>
            <w:proofErr w:type="spellEnd"/>
            <w:r w:rsidRPr="003A3CE1">
              <w:rPr>
                <w:sz w:val="18"/>
                <w:szCs w:val="18"/>
              </w:rPr>
              <w:t>-ne) + Sachkosten in Euro)</w:t>
            </w:r>
          </w:p>
        </w:tc>
        <w:tc>
          <w:tcPr>
            <w:tcW w:w="1132" w:type="dxa"/>
            <w:tcBorders>
              <w:top w:val="single" w:sz="12" w:space="0" w:color="auto"/>
              <w:left w:val="single" w:sz="4" w:space="0" w:color="auto"/>
              <w:bottom w:val="single" w:sz="4" w:space="0" w:color="auto"/>
              <w:right w:val="single" w:sz="12" w:space="0" w:color="auto"/>
            </w:tcBorders>
            <w:shd w:val="clear" w:color="auto" w:fill="F2F2F2" w:themeFill="background1" w:themeFillShade="F2"/>
            <w:vAlign w:val="center"/>
            <w:hideMark/>
          </w:tcPr>
          <w:p w14:paraId="6CD2F720" w14:textId="77777777" w:rsidR="00811608" w:rsidRPr="003A3CE1" w:rsidRDefault="00811608" w:rsidP="00F436BF">
            <w:pPr>
              <w:jc w:val="center"/>
              <w:rPr>
                <w:sz w:val="18"/>
                <w:szCs w:val="18"/>
              </w:rPr>
            </w:pPr>
            <w:r w:rsidRPr="003A3CE1">
              <w:rPr>
                <w:sz w:val="18"/>
                <w:szCs w:val="18"/>
              </w:rPr>
              <w:t>Einmaliger Erfüllungs-aufwand (in Tsd. Euro) oder „geringfügig“ (Begründung)</w:t>
            </w:r>
          </w:p>
        </w:tc>
      </w:tr>
      <w:tr w:rsidR="00811608" w:rsidRPr="003A3CE1" w14:paraId="410A577A" w14:textId="77777777" w:rsidTr="00F436BF">
        <w:tc>
          <w:tcPr>
            <w:tcW w:w="568" w:type="dxa"/>
            <w:tcBorders>
              <w:top w:val="single" w:sz="4" w:space="0" w:color="auto"/>
              <w:left w:val="single" w:sz="12" w:space="0" w:color="auto"/>
              <w:bottom w:val="single" w:sz="4" w:space="0" w:color="auto"/>
              <w:right w:val="single" w:sz="4" w:space="0" w:color="auto"/>
            </w:tcBorders>
            <w:vAlign w:val="center"/>
            <w:hideMark/>
          </w:tcPr>
          <w:p w14:paraId="0B9F9490" w14:textId="77777777" w:rsidR="00811608" w:rsidRPr="003A3CE1" w:rsidRDefault="00811608" w:rsidP="00F436BF">
            <w:pPr>
              <w:jc w:val="center"/>
              <w:rPr>
                <w:sz w:val="18"/>
                <w:szCs w:val="18"/>
              </w:rPr>
            </w:pPr>
            <w:r w:rsidRPr="003A3CE1">
              <w:rPr>
                <w:color w:val="000000"/>
                <w:sz w:val="18"/>
                <w:szCs w:val="18"/>
              </w:rPr>
              <w:t>3.1</w:t>
            </w:r>
          </w:p>
        </w:tc>
        <w:tc>
          <w:tcPr>
            <w:tcW w:w="1135" w:type="dxa"/>
            <w:tcBorders>
              <w:top w:val="single" w:sz="4" w:space="0" w:color="auto"/>
              <w:left w:val="single" w:sz="4" w:space="0" w:color="auto"/>
              <w:bottom w:val="single" w:sz="4" w:space="0" w:color="auto"/>
              <w:right w:val="single" w:sz="4" w:space="0" w:color="auto"/>
            </w:tcBorders>
            <w:vAlign w:val="center"/>
          </w:tcPr>
          <w:p w14:paraId="04130B7E" w14:textId="77777777" w:rsidR="00811608" w:rsidRPr="003A3CE1" w:rsidRDefault="00811608" w:rsidP="00F436BF">
            <w:pPr>
              <w:rPr>
                <w:sz w:val="18"/>
                <w:szCs w:val="18"/>
              </w:rPr>
            </w:pPr>
            <w:r w:rsidRPr="003A3CE1">
              <w:rPr>
                <w:color w:val="000000"/>
                <w:sz w:val="18"/>
                <w:szCs w:val="18"/>
              </w:rPr>
              <w:t>Artikel 1; § 10a Absatz 5 BImSchG; Elektronische Durchführung des Genehmigungsverfahrens (a*)</w:t>
            </w:r>
          </w:p>
        </w:tc>
        <w:tc>
          <w:tcPr>
            <w:tcW w:w="708" w:type="dxa"/>
            <w:tcBorders>
              <w:top w:val="single" w:sz="4" w:space="0" w:color="auto"/>
              <w:left w:val="single" w:sz="4" w:space="0" w:color="auto"/>
              <w:bottom w:val="single" w:sz="4" w:space="0" w:color="auto"/>
              <w:right w:val="single" w:sz="12" w:space="0" w:color="auto"/>
            </w:tcBorders>
            <w:vAlign w:val="center"/>
          </w:tcPr>
          <w:p w14:paraId="69AC9692" w14:textId="77777777" w:rsidR="00811608" w:rsidRPr="003A3CE1" w:rsidRDefault="00811608" w:rsidP="00F436BF">
            <w:pPr>
              <w:rPr>
                <w:sz w:val="18"/>
                <w:szCs w:val="18"/>
              </w:rPr>
            </w:pPr>
            <w:r w:rsidRPr="003A3CE1">
              <w:rPr>
                <w:color w:val="000000"/>
                <w:sz w:val="18"/>
                <w:szCs w:val="18"/>
              </w:rPr>
              <w:t>Land</w:t>
            </w:r>
          </w:p>
        </w:tc>
        <w:tc>
          <w:tcPr>
            <w:tcW w:w="991" w:type="dxa"/>
            <w:tcBorders>
              <w:top w:val="single" w:sz="4" w:space="0" w:color="auto"/>
              <w:left w:val="single" w:sz="12" w:space="0" w:color="auto"/>
              <w:bottom w:val="single" w:sz="4" w:space="0" w:color="auto"/>
              <w:right w:val="single" w:sz="4" w:space="0" w:color="auto"/>
            </w:tcBorders>
            <w:vAlign w:val="center"/>
          </w:tcPr>
          <w:p w14:paraId="1D1948EA" w14:textId="77777777" w:rsidR="00811608" w:rsidRPr="003A3CE1" w:rsidRDefault="00811608" w:rsidP="00F436BF">
            <w:pPr>
              <w:rPr>
                <w:sz w:val="18"/>
                <w:szCs w:val="18"/>
              </w:rPr>
            </w:pPr>
            <w:r w:rsidRPr="003A3CE1">
              <w:rPr>
                <w:color w:val="000000"/>
                <w:sz w:val="18"/>
                <w:szCs w:val="18"/>
              </w:rPr>
              <w:t> -</w:t>
            </w:r>
          </w:p>
        </w:tc>
        <w:tc>
          <w:tcPr>
            <w:tcW w:w="1133" w:type="dxa"/>
            <w:tcBorders>
              <w:top w:val="single" w:sz="4" w:space="0" w:color="auto"/>
              <w:left w:val="single" w:sz="4" w:space="0" w:color="auto"/>
              <w:bottom w:val="single" w:sz="4" w:space="0" w:color="auto"/>
              <w:right w:val="single" w:sz="4" w:space="0" w:color="auto"/>
            </w:tcBorders>
            <w:vAlign w:val="center"/>
          </w:tcPr>
          <w:p w14:paraId="6E0F05BB" w14:textId="77777777" w:rsidR="00811608" w:rsidRPr="003A3CE1" w:rsidRDefault="00811608" w:rsidP="00F436BF">
            <w:pPr>
              <w:rPr>
                <w:sz w:val="18"/>
                <w:szCs w:val="18"/>
              </w:rPr>
            </w:pPr>
            <w:r w:rsidRPr="003A3CE1">
              <w:rPr>
                <w:color w:val="000000"/>
                <w:sz w:val="18"/>
                <w:szCs w:val="18"/>
              </w:rPr>
              <w:t>-</w:t>
            </w:r>
          </w:p>
        </w:tc>
        <w:tc>
          <w:tcPr>
            <w:tcW w:w="1133" w:type="dxa"/>
            <w:tcBorders>
              <w:top w:val="single" w:sz="4" w:space="0" w:color="auto"/>
              <w:left w:val="single" w:sz="4" w:space="0" w:color="auto"/>
              <w:bottom w:val="single" w:sz="4" w:space="0" w:color="auto"/>
              <w:right w:val="single" w:sz="12" w:space="0" w:color="auto"/>
            </w:tcBorders>
            <w:vAlign w:val="center"/>
          </w:tcPr>
          <w:p w14:paraId="515BD723" w14:textId="77777777" w:rsidR="00811608" w:rsidRPr="003A3CE1" w:rsidRDefault="00811608" w:rsidP="00F436BF">
            <w:pPr>
              <w:rPr>
                <w:sz w:val="18"/>
                <w:szCs w:val="18"/>
              </w:rPr>
            </w:pPr>
            <w:r w:rsidRPr="003A3CE1">
              <w:rPr>
                <w:color w:val="000000"/>
                <w:sz w:val="18"/>
                <w:szCs w:val="18"/>
              </w:rPr>
              <w:t> 0,0</w:t>
            </w:r>
          </w:p>
        </w:tc>
        <w:tc>
          <w:tcPr>
            <w:tcW w:w="991" w:type="dxa"/>
            <w:tcBorders>
              <w:top w:val="single" w:sz="4" w:space="0" w:color="auto"/>
              <w:left w:val="single" w:sz="12" w:space="0" w:color="auto"/>
              <w:bottom w:val="single" w:sz="4" w:space="0" w:color="auto"/>
              <w:right w:val="single" w:sz="4" w:space="0" w:color="auto"/>
            </w:tcBorders>
            <w:vAlign w:val="center"/>
          </w:tcPr>
          <w:p w14:paraId="4B592B76" w14:textId="77777777" w:rsidR="00811608" w:rsidRPr="003A3CE1" w:rsidRDefault="00811608" w:rsidP="00F436BF">
            <w:pPr>
              <w:rPr>
                <w:sz w:val="18"/>
                <w:szCs w:val="18"/>
              </w:rPr>
            </w:pPr>
            <w:r w:rsidRPr="003A3CE1">
              <w:rPr>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36E52E3A" w14:textId="77777777" w:rsidR="00811608" w:rsidRPr="003A3CE1" w:rsidRDefault="00811608" w:rsidP="00F436BF">
            <w:pPr>
              <w:rPr>
                <w:sz w:val="18"/>
                <w:szCs w:val="18"/>
              </w:rPr>
            </w:pPr>
            <w:r w:rsidRPr="003A3CE1">
              <w:rPr>
                <w:color w:val="000000"/>
                <w:sz w:val="18"/>
                <w:szCs w:val="18"/>
              </w:rPr>
              <w:t>-</w:t>
            </w:r>
          </w:p>
        </w:tc>
        <w:tc>
          <w:tcPr>
            <w:tcW w:w="1132" w:type="dxa"/>
            <w:tcBorders>
              <w:top w:val="single" w:sz="4" w:space="0" w:color="auto"/>
              <w:left w:val="single" w:sz="4" w:space="0" w:color="auto"/>
              <w:bottom w:val="single" w:sz="4" w:space="0" w:color="auto"/>
              <w:right w:val="single" w:sz="12" w:space="0" w:color="auto"/>
            </w:tcBorders>
            <w:vAlign w:val="center"/>
          </w:tcPr>
          <w:p w14:paraId="112B312D" w14:textId="77777777" w:rsidR="00811608" w:rsidRPr="003A3CE1" w:rsidRDefault="00811608" w:rsidP="00F436BF">
            <w:pPr>
              <w:rPr>
                <w:sz w:val="18"/>
                <w:szCs w:val="18"/>
              </w:rPr>
            </w:pPr>
            <w:r w:rsidRPr="003A3CE1">
              <w:rPr>
                <w:color w:val="000000"/>
                <w:sz w:val="18"/>
                <w:szCs w:val="18"/>
              </w:rPr>
              <w:t> 0,0</w:t>
            </w:r>
          </w:p>
        </w:tc>
      </w:tr>
      <w:tr w:rsidR="00811608" w:rsidRPr="003A3CE1" w14:paraId="4D575BCE" w14:textId="77777777" w:rsidTr="00F436BF">
        <w:tc>
          <w:tcPr>
            <w:tcW w:w="568" w:type="dxa"/>
            <w:tcBorders>
              <w:top w:val="single" w:sz="4" w:space="0" w:color="auto"/>
              <w:left w:val="single" w:sz="12" w:space="0" w:color="auto"/>
              <w:bottom w:val="single" w:sz="4" w:space="0" w:color="auto"/>
              <w:right w:val="single" w:sz="4" w:space="0" w:color="auto"/>
            </w:tcBorders>
            <w:vAlign w:val="center"/>
            <w:hideMark/>
          </w:tcPr>
          <w:p w14:paraId="44CAABC7" w14:textId="77777777" w:rsidR="00811608" w:rsidRPr="003A3CE1" w:rsidRDefault="00811608" w:rsidP="00F436BF">
            <w:pPr>
              <w:jc w:val="center"/>
              <w:rPr>
                <w:sz w:val="18"/>
                <w:szCs w:val="18"/>
              </w:rPr>
            </w:pPr>
            <w:r w:rsidRPr="003A3CE1">
              <w:rPr>
                <w:color w:val="000000"/>
                <w:sz w:val="18"/>
                <w:szCs w:val="18"/>
              </w:rPr>
              <w:t>3.2</w:t>
            </w:r>
          </w:p>
        </w:tc>
        <w:tc>
          <w:tcPr>
            <w:tcW w:w="1135" w:type="dxa"/>
            <w:tcBorders>
              <w:top w:val="single" w:sz="4" w:space="0" w:color="auto"/>
              <w:left w:val="single" w:sz="4" w:space="0" w:color="auto"/>
              <w:bottom w:val="single" w:sz="4" w:space="0" w:color="auto"/>
              <w:right w:val="single" w:sz="4" w:space="0" w:color="auto"/>
            </w:tcBorders>
            <w:vAlign w:val="center"/>
          </w:tcPr>
          <w:p w14:paraId="2E2CBD92" w14:textId="77777777" w:rsidR="00811608" w:rsidRPr="003A3CE1" w:rsidRDefault="00811608" w:rsidP="00F436BF">
            <w:pPr>
              <w:rPr>
                <w:sz w:val="18"/>
                <w:szCs w:val="18"/>
              </w:rPr>
            </w:pPr>
            <w:r w:rsidRPr="003A3CE1">
              <w:rPr>
                <w:color w:val="000000"/>
                <w:sz w:val="18"/>
                <w:szCs w:val="18"/>
              </w:rPr>
              <w:t xml:space="preserve">Artikel 2; § 11a Absatz 4 Satz 1 WHG (neu); Bearbeitung der Anträge auf Erteilung der wasserrechtlichen Erlaubnis (b*); </w:t>
            </w:r>
            <w:proofErr w:type="spellStart"/>
            <w:r w:rsidRPr="003A3CE1">
              <w:rPr>
                <w:color w:val="000000"/>
                <w:sz w:val="18"/>
                <w:szCs w:val="18"/>
              </w:rPr>
              <w:t>id-ip</w:t>
            </w:r>
            <w:proofErr w:type="spellEnd"/>
            <w:r w:rsidRPr="003A3CE1">
              <w:rPr>
                <w:color w:val="000000"/>
                <w:sz w:val="18"/>
                <w:szCs w:val="18"/>
              </w:rPr>
              <w:t>: 2017121210442000</w:t>
            </w:r>
          </w:p>
        </w:tc>
        <w:tc>
          <w:tcPr>
            <w:tcW w:w="708" w:type="dxa"/>
            <w:tcBorders>
              <w:top w:val="single" w:sz="4" w:space="0" w:color="auto"/>
              <w:left w:val="single" w:sz="4" w:space="0" w:color="auto"/>
              <w:bottom w:val="single" w:sz="4" w:space="0" w:color="auto"/>
              <w:right w:val="single" w:sz="12" w:space="0" w:color="auto"/>
            </w:tcBorders>
            <w:vAlign w:val="center"/>
          </w:tcPr>
          <w:p w14:paraId="0571606F" w14:textId="77777777" w:rsidR="00811608" w:rsidRPr="003A3CE1" w:rsidRDefault="00811608" w:rsidP="00F436BF">
            <w:pPr>
              <w:rPr>
                <w:sz w:val="18"/>
                <w:szCs w:val="18"/>
              </w:rPr>
            </w:pPr>
            <w:r w:rsidRPr="003A3CE1">
              <w:rPr>
                <w:color w:val="000000"/>
                <w:sz w:val="18"/>
                <w:szCs w:val="18"/>
              </w:rPr>
              <w:t>Land</w:t>
            </w:r>
          </w:p>
        </w:tc>
        <w:tc>
          <w:tcPr>
            <w:tcW w:w="991" w:type="dxa"/>
            <w:tcBorders>
              <w:top w:val="single" w:sz="4" w:space="0" w:color="auto"/>
              <w:left w:val="single" w:sz="12" w:space="0" w:color="auto"/>
              <w:bottom w:val="single" w:sz="4" w:space="0" w:color="auto"/>
              <w:right w:val="single" w:sz="4" w:space="0" w:color="auto"/>
            </w:tcBorders>
            <w:vAlign w:val="center"/>
          </w:tcPr>
          <w:p w14:paraId="698D465B" w14:textId="77777777" w:rsidR="00811608" w:rsidRPr="003A3CE1" w:rsidRDefault="00811608" w:rsidP="00F436BF">
            <w:pPr>
              <w:rPr>
                <w:sz w:val="18"/>
                <w:szCs w:val="18"/>
              </w:rPr>
            </w:pPr>
            <w:r w:rsidRPr="003A3CE1">
              <w:rPr>
                <w:color w:val="000000"/>
                <w:sz w:val="18"/>
                <w:szCs w:val="18"/>
              </w:rPr>
              <w:t>10.100</w:t>
            </w:r>
          </w:p>
        </w:tc>
        <w:tc>
          <w:tcPr>
            <w:tcW w:w="1133" w:type="dxa"/>
            <w:tcBorders>
              <w:top w:val="single" w:sz="4" w:space="0" w:color="auto"/>
              <w:left w:val="single" w:sz="4" w:space="0" w:color="auto"/>
              <w:bottom w:val="single" w:sz="4" w:space="0" w:color="auto"/>
              <w:right w:val="single" w:sz="4" w:space="0" w:color="auto"/>
            </w:tcBorders>
            <w:vAlign w:val="center"/>
          </w:tcPr>
          <w:p w14:paraId="6BD10E90" w14:textId="77777777" w:rsidR="00811608" w:rsidRPr="003A3CE1" w:rsidRDefault="00811608" w:rsidP="00F436BF">
            <w:pPr>
              <w:rPr>
                <w:sz w:val="18"/>
                <w:szCs w:val="18"/>
              </w:rPr>
            </w:pPr>
            <w:r w:rsidRPr="003A3CE1">
              <w:rPr>
                <w:color w:val="000000"/>
                <w:sz w:val="18"/>
                <w:szCs w:val="18"/>
              </w:rPr>
              <w:t>-21,6 Euro</w:t>
            </w:r>
            <w:r w:rsidRPr="003A3CE1">
              <w:rPr>
                <w:color w:val="000000"/>
                <w:sz w:val="18"/>
                <w:szCs w:val="18"/>
              </w:rPr>
              <w:br/>
              <w:t xml:space="preserve">= (-30 / 60 * 43,20 Euro/h (100% </w:t>
            </w:r>
            <w:proofErr w:type="spellStart"/>
            <w:r w:rsidRPr="003A3CE1">
              <w:rPr>
                <w:color w:val="000000"/>
                <w:sz w:val="18"/>
                <w:szCs w:val="18"/>
              </w:rPr>
              <w:t>gD</w:t>
            </w:r>
            <w:proofErr w:type="spellEnd"/>
            <w:r w:rsidRPr="003A3CE1">
              <w:rPr>
                <w:color w:val="000000"/>
                <w:sz w:val="18"/>
                <w:szCs w:val="18"/>
              </w:rPr>
              <w:t>))</w:t>
            </w:r>
          </w:p>
        </w:tc>
        <w:tc>
          <w:tcPr>
            <w:tcW w:w="1133" w:type="dxa"/>
            <w:tcBorders>
              <w:top w:val="single" w:sz="4" w:space="0" w:color="auto"/>
              <w:left w:val="single" w:sz="4" w:space="0" w:color="auto"/>
              <w:bottom w:val="single" w:sz="4" w:space="0" w:color="auto"/>
              <w:right w:val="single" w:sz="12" w:space="0" w:color="auto"/>
            </w:tcBorders>
            <w:vAlign w:val="center"/>
          </w:tcPr>
          <w:p w14:paraId="4E288DAB" w14:textId="77777777" w:rsidR="00811608" w:rsidRPr="003A3CE1" w:rsidRDefault="00811608" w:rsidP="00F436BF">
            <w:pPr>
              <w:rPr>
                <w:sz w:val="18"/>
                <w:szCs w:val="18"/>
              </w:rPr>
            </w:pPr>
            <w:r w:rsidRPr="003A3CE1">
              <w:rPr>
                <w:color w:val="000000"/>
                <w:sz w:val="18"/>
                <w:szCs w:val="18"/>
              </w:rPr>
              <w:t>-218</w:t>
            </w:r>
          </w:p>
        </w:tc>
        <w:tc>
          <w:tcPr>
            <w:tcW w:w="991" w:type="dxa"/>
            <w:tcBorders>
              <w:top w:val="single" w:sz="4" w:space="0" w:color="auto"/>
              <w:left w:val="single" w:sz="12" w:space="0" w:color="auto"/>
              <w:bottom w:val="single" w:sz="4" w:space="0" w:color="auto"/>
              <w:right w:val="single" w:sz="4" w:space="0" w:color="auto"/>
            </w:tcBorders>
            <w:vAlign w:val="center"/>
          </w:tcPr>
          <w:p w14:paraId="04CFAD92" w14:textId="77777777" w:rsidR="00811608" w:rsidRPr="003A3CE1" w:rsidRDefault="00811608" w:rsidP="00F436BF">
            <w:pPr>
              <w:rPr>
                <w:sz w:val="18"/>
                <w:szCs w:val="18"/>
              </w:rPr>
            </w:pPr>
            <w:r w:rsidRPr="003A3CE1">
              <w:rPr>
                <w:color w:val="000000"/>
                <w:sz w:val="18"/>
                <w:szCs w:val="18"/>
              </w:rPr>
              <w:t> </w:t>
            </w:r>
          </w:p>
        </w:tc>
        <w:tc>
          <w:tcPr>
            <w:tcW w:w="1134" w:type="dxa"/>
            <w:tcBorders>
              <w:top w:val="single" w:sz="4" w:space="0" w:color="auto"/>
              <w:left w:val="single" w:sz="4" w:space="0" w:color="auto"/>
              <w:bottom w:val="single" w:sz="4" w:space="0" w:color="auto"/>
              <w:right w:val="single" w:sz="4" w:space="0" w:color="auto"/>
            </w:tcBorders>
            <w:vAlign w:val="center"/>
          </w:tcPr>
          <w:p w14:paraId="2E42625A" w14:textId="77777777" w:rsidR="00811608" w:rsidRPr="003A3CE1" w:rsidRDefault="00811608" w:rsidP="00F436BF">
            <w:pPr>
              <w:rPr>
                <w:sz w:val="18"/>
                <w:szCs w:val="18"/>
              </w:rPr>
            </w:pPr>
            <w:r w:rsidRPr="003A3CE1">
              <w:rPr>
                <w:color w:val="000000"/>
                <w:sz w:val="18"/>
                <w:szCs w:val="18"/>
              </w:rPr>
              <w:t>0 Euro</w:t>
            </w:r>
            <w:r w:rsidRPr="003A3CE1">
              <w:rPr>
                <w:color w:val="000000"/>
                <w:sz w:val="18"/>
                <w:szCs w:val="18"/>
              </w:rPr>
              <w:br/>
              <w:t>= (0</w:t>
            </w:r>
          </w:p>
        </w:tc>
        <w:tc>
          <w:tcPr>
            <w:tcW w:w="1132" w:type="dxa"/>
            <w:tcBorders>
              <w:top w:val="single" w:sz="4" w:space="0" w:color="auto"/>
              <w:left w:val="single" w:sz="4" w:space="0" w:color="auto"/>
              <w:bottom w:val="single" w:sz="4" w:space="0" w:color="auto"/>
              <w:right w:val="single" w:sz="12" w:space="0" w:color="auto"/>
            </w:tcBorders>
            <w:vAlign w:val="center"/>
          </w:tcPr>
          <w:p w14:paraId="43C3E5E5" w14:textId="77777777" w:rsidR="00811608" w:rsidRPr="003A3CE1" w:rsidRDefault="00811608" w:rsidP="00F436BF">
            <w:pPr>
              <w:rPr>
                <w:sz w:val="18"/>
                <w:szCs w:val="18"/>
              </w:rPr>
            </w:pPr>
            <w:r w:rsidRPr="003A3CE1">
              <w:rPr>
                <w:color w:val="000000"/>
                <w:sz w:val="18"/>
                <w:szCs w:val="18"/>
              </w:rPr>
              <w:t> </w:t>
            </w:r>
          </w:p>
        </w:tc>
      </w:tr>
      <w:tr w:rsidR="00811608" w:rsidRPr="003A3CE1" w14:paraId="574000FD" w14:textId="77777777" w:rsidTr="00F436BF">
        <w:tc>
          <w:tcPr>
            <w:tcW w:w="568" w:type="dxa"/>
            <w:tcBorders>
              <w:top w:val="single" w:sz="4" w:space="0" w:color="auto"/>
              <w:left w:val="single" w:sz="12" w:space="0" w:color="auto"/>
              <w:bottom w:val="single" w:sz="4" w:space="0" w:color="auto"/>
              <w:right w:val="nil"/>
            </w:tcBorders>
            <w:shd w:val="clear" w:color="auto" w:fill="D9D9D9" w:themeFill="background1" w:themeFillShade="D9"/>
            <w:vAlign w:val="center"/>
          </w:tcPr>
          <w:p w14:paraId="2B69D0F8" w14:textId="77777777" w:rsidR="00811608" w:rsidRPr="003A3CE1" w:rsidRDefault="00811608" w:rsidP="00F436BF">
            <w:pPr>
              <w:jc w:val="center"/>
              <w:rPr>
                <w:sz w:val="18"/>
                <w:szCs w:val="18"/>
              </w:rPr>
            </w:pPr>
          </w:p>
        </w:tc>
        <w:tc>
          <w:tcPr>
            <w:tcW w:w="1135" w:type="dxa"/>
            <w:tcBorders>
              <w:top w:val="single" w:sz="4" w:space="0" w:color="auto"/>
              <w:left w:val="nil"/>
              <w:bottom w:val="single" w:sz="4" w:space="0" w:color="auto"/>
              <w:right w:val="nil"/>
            </w:tcBorders>
            <w:shd w:val="clear" w:color="auto" w:fill="D9D9D9" w:themeFill="background1" w:themeFillShade="D9"/>
            <w:vAlign w:val="center"/>
            <w:hideMark/>
          </w:tcPr>
          <w:p w14:paraId="1582797C" w14:textId="77777777" w:rsidR="00811608" w:rsidRPr="003A3CE1" w:rsidRDefault="00811608" w:rsidP="00F436BF">
            <w:pPr>
              <w:rPr>
                <w:rFonts w:eastAsia="Times New Roman"/>
                <w:color w:val="000000"/>
                <w:sz w:val="18"/>
                <w:szCs w:val="18"/>
                <w:lang w:eastAsia="de-DE"/>
              </w:rPr>
            </w:pPr>
            <w:r w:rsidRPr="003A3CE1">
              <w:rPr>
                <w:sz w:val="18"/>
                <w:szCs w:val="18"/>
              </w:rPr>
              <w:t>Summe (in Tsd. Euro)</w:t>
            </w:r>
          </w:p>
        </w:tc>
        <w:tc>
          <w:tcPr>
            <w:tcW w:w="708" w:type="dxa"/>
            <w:tcBorders>
              <w:top w:val="single" w:sz="4" w:space="0" w:color="auto"/>
              <w:left w:val="nil"/>
              <w:bottom w:val="single" w:sz="4" w:space="0" w:color="auto"/>
              <w:right w:val="single" w:sz="12" w:space="0" w:color="auto"/>
            </w:tcBorders>
            <w:shd w:val="clear" w:color="auto" w:fill="D9D9D9" w:themeFill="background1" w:themeFillShade="D9"/>
          </w:tcPr>
          <w:p w14:paraId="497B5726" w14:textId="77777777" w:rsidR="00811608" w:rsidRPr="003A3CE1" w:rsidRDefault="00811608" w:rsidP="00F436BF">
            <w:pPr>
              <w:rPr>
                <w:sz w:val="18"/>
                <w:szCs w:val="18"/>
              </w:rPr>
            </w:pPr>
          </w:p>
        </w:tc>
        <w:tc>
          <w:tcPr>
            <w:tcW w:w="991" w:type="dxa"/>
            <w:tcBorders>
              <w:top w:val="single" w:sz="4" w:space="0" w:color="auto"/>
              <w:left w:val="single" w:sz="12" w:space="0" w:color="auto"/>
              <w:bottom w:val="single" w:sz="4" w:space="0" w:color="auto"/>
              <w:right w:val="nil"/>
            </w:tcBorders>
            <w:shd w:val="clear" w:color="auto" w:fill="D9D9D9" w:themeFill="background1" w:themeFillShade="D9"/>
          </w:tcPr>
          <w:p w14:paraId="1BCB2320" w14:textId="77777777" w:rsidR="00811608" w:rsidRPr="003A3CE1" w:rsidRDefault="00811608" w:rsidP="00F436BF">
            <w:pPr>
              <w:rPr>
                <w:sz w:val="18"/>
                <w:szCs w:val="18"/>
              </w:rPr>
            </w:pPr>
          </w:p>
        </w:tc>
        <w:tc>
          <w:tcPr>
            <w:tcW w:w="1133" w:type="dxa"/>
            <w:tcBorders>
              <w:top w:val="single" w:sz="4" w:space="0" w:color="auto"/>
              <w:left w:val="nil"/>
              <w:bottom w:val="single" w:sz="4" w:space="0" w:color="auto"/>
              <w:right w:val="nil"/>
            </w:tcBorders>
            <w:shd w:val="clear" w:color="auto" w:fill="D9D9D9" w:themeFill="background1" w:themeFillShade="D9"/>
          </w:tcPr>
          <w:p w14:paraId="5B0F3FB1" w14:textId="77777777" w:rsidR="00811608" w:rsidRPr="003A3CE1" w:rsidRDefault="00811608" w:rsidP="00F436BF">
            <w:pPr>
              <w:rPr>
                <w:sz w:val="18"/>
                <w:szCs w:val="18"/>
              </w:rPr>
            </w:pPr>
          </w:p>
        </w:tc>
        <w:tc>
          <w:tcPr>
            <w:tcW w:w="1133" w:type="dxa"/>
            <w:tcBorders>
              <w:top w:val="single" w:sz="4" w:space="0" w:color="auto"/>
              <w:left w:val="nil"/>
              <w:bottom w:val="single" w:sz="4" w:space="0" w:color="auto"/>
              <w:right w:val="single" w:sz="12" w:space="0" w:color="auto"/>
            </w:tcBorders>
            <w:shd w:val="clear" w:color="auto" w:fill="D9D9D9" w:themeFill="background1" w:themeFillShade="D9"/>
            <w:vAlign w:val="center"/>
            <w:hideMark/>
          </w:tcPr>
          <w:p w14:paraId="730B4490" w14:textId="77777777" w:rsidR="00811608" w:rsidRPr="003A3CE1" w:rsidRDefault="00811608" w:rsidP="00F436BF">
            <w:pPr>
              <w:jc w:val="right"/>
              <w:rPr>
                <w:b/>
                <w:sz w:val="18"/>
                <w:szCs w:val="18"/>
              </w:rPr>
            </w:pPr>
            <w:r w:rsidRPr="003A3CE1">
              <w:rPr>
                <w:b/>
                <w:bCs/>
                <w:color w:val="000000"/>
                <w:sz w:val="18"/>
                <w:szCs w:val="18"/>
              </w:rPr>
              <w:t>-218</w:t>
            </w:r>
          </w:p>
        </w:tc>
        <w:tc>
          <w:tcPr>
            <w:tcW w:w="991" w:type="dxa"/>
            <w:tcBorders>
              <w:top w:val="single" w:sz="4" w:space="0" w:color="auto"/>
              <w:left w:val="single" w:sz="12" w:space="0" w:color="auto"/>
              <w:bottom w:val="single" w:sz="4" w:space="0" w:color="auto"/>
              <w:right w:val="nil"/>
            </w:tcBorders>
            <w:shd w:val="clear" w:color="auto" w:fill="D9D9D9" w:themeFill="background1" w:themeFillShade="D9"/>
          </w:tcPr>
          <w:p w14:paraId="12522B4C" w14:textId="77777777" w:rsidR="00811608" w:rsidRPr="003A3CE1" w:rsidRDefault="00811608" w:rsidP="00F436BF">
            <w:pPr>
              <w:rPr>
                <w:sz w:val="18"/>
                <w:szCs w:val="18"/>
              </w:rPr>
            </w:pPr>
          </w:p>
        </w:tc>
        <w:tc>
          <w:tcPr>
            <w:tcW w:w="1134" w:type="dxa"/>
            <w:tcBorders>
              <w:top w:val="single" w:sz="4" w:space="0" w:color="auto"/>
              <w:left w:val="nil"/>
              <w:bottom w:val="single" w:sz="4" w:space="0" w:color="auto"/>
              <w:right w:val="nil"/>
            </w:tcBorders>
            <w:shd w:val="clear" w:color="auto" w:fill="D9D9D9" w:themeFill="background1" w:themeFillShade="D9"/>
          </w:tcPr>
          <w:p w14:paraId="7553B422" w14:textId="77777777" w:rsidR="00811608" w:rsidRPr="003A3CE1" w:rsidRDefault="00811608" w:rsidP="00F436BF">
            <w:pPr>
              <w:rPr>
                <w:sz w:val="18"/>
                <w:szCs w:val="18"/>
              </w:rPr>
            </w:pPr>
          </w:p>
        </w:tc>
        <w:tc>
          <w:tcPr>
            <w:tcW w:w="1132" w:type="dxa"/>
            <w:tcBorders>
              <w:top w:val="single" w:sz="4" w:space="0" w:color="auto"/>
              <w:left w:val="nil"/>
              <w:bottom w:val="single" w:sz="4" w:space="0" w:color="auto"/>
              <w:right w:val="single" w:sz="12" w:space="0" w:color="auto"/>
            </w:tcBorders>
            <w:shd w:val="clear" w:color="auto" w:fill="D9D9D9" w:themeFill="background1" w:themeFillShade="D9"/>
            <w:vAlign w:val="center"/>
            <w:hideMark/>
          </w:tcPr>
          <w:p w14:paraId="27327F07" w14:textId="77777777" w:rsidR="00811608" w:rsidRPr="003A3CE1" w:rsidRDefault="00811608" w:rsidP="00F436BF">
            <w:pPr>
              <w:jc w:val="right"/>
              <w:rPr>
                <w:b/>
                <w:sz w:val="18"/>
                <w:szCs w:val="18"/>
              </w:rPr>
            </w:pPr>
            <w:r w:rsidRPr="003A3CE1">
              <w:rPr>
                <w:b/>
                <w:sz w:val="18"/>
                <w:szCs w:val="18"/>
              </w:rPr>
              <w:t>-</w:t>
            </w:r>
          </w:p>
        </w:tc>
      </w:tr>
      <w:tr w:rsidR="00811608" w:rsidRPr="003A3CE1" w14:paraId="30EE7C40" w14:textId="77777777" w:rsidTr="00F436BF">
        <w:tc>
          <w:tcPr>
            <w:tcW w:w="568" w:type="dxa"/>
            <w:tcBorders>
              <w:top w:val="single" w:sz="4" w:space="0" w:color="auto"/>
              <w:left w:val="single" w:sz="12" w:space="0" w:color="auto"/>
              <w:bottom w:val="single" w:sz="4" w:space="0" w:color="auto"/>
              <w:right w:val="nil"/>
            </w:tcBorders>
            <w:shd w:val="clear" w:color="auto" w:fill="F2F2F2" w:themeFill="background1" w:themeFillShade="F2"/>
            <w:vAlign w:val="center"/>
          </w:tcPr>
          <w:p w14:paraId="4D72D4C2" w14:textId="77777777" w:rsidR="00811608" w:rsidRPr="003A3CE1" w:rsidRDefault="00811608" w:rsidP="00F436BF">
            <w:pPr>
              <w:jc w:val="center"/>
              <w:rPr>
                <w:sz w:val="18"/>
                <w:szCs w:val="18"/>
              </w:rPr>
            </w:pPr>
          </w:p>
        </w:tc>
        <w:tc>
          <w:tcPr>
            <w:tcW w:w="1135" w:type="dxa"/>
            <w:tcBorders>
              <w:top w:val="single" w:sz="4" w:space="0" w:color="auto"/>
              <w:left w:val="nil"/>
              <w:bottom w:val="single" w:sz="4" w:space="0" w:color="auto"/>
              <w:right w:val="nil"/>
            </w:tcBorders>
            <w:shd w:val="clear" w:color="auto" w:fill="F2F2F2" w:themeFill="background1" w:themeFillShade="F2"/>
            <w:vAlign w:val="center"/>
            <w:hideMark/>
          </w:tcPr>
          <w:p w14:paraId="4958F111" w14:textId="77777777" w:rsidR="00811608" w:rsidRPr="003A3CE1" w:rsidRDefault="00811608" w:rsidP="00F436BF">
            <w:pPr>
              <w:rPr>
                <w:rFonts w:eastAsia="Times New Roman"/>
                <w:color w:val="000000"/>
                <w:sz w:val="18"/>
                <w:szCs w:val="18"/>
                <w:lang w:eastAsia="de-DE"/>
              </w:rPr>
            </w:pPr>
            <w:r w:rsidRPr="003A3CE1">
              <w:rPr>
                <w:sz w:val="18"/>
                <w:szCs w:val="18"/>
              </w:rPr>
              <w:t>davon auf Bundes-ebene</w:t>
            </w:r>
          </w:p>
        </w:tc>
        <w:tc>
          <w:tcPr>
            <w:tcW w:w="708" w:type="dxa"/>
            <w:tcBorders>
              <w:top w:val="single" w:sz="4" w:space="0" w:color="auto"/>
              <w:left w:val="nil"/>
              <w:bottom w:val="single" w:sz="4" w:space="0" w:color="auto"/>
              <w:right w:val="single" w:sz="12" w:space="0" w:color="auto"/>
            </w:tcBorders>
            <w:shd w:val="clear" w:color="auto" w:fill="F2F2F2" w:themeFill="background1" w:themeFillShade="F2"/>
          </w:tcPr>
          <w:p w14:paraId="7424E3CD" w14:textId="77777777" w:rsidR="00811608" w:rsidRPr="003A3CE1" w:rsidRDefault="00811608" w:rsidP="00F436BF">
            <w:pPr>
              <w:rPr>
                <w:sz w:val="18"/>
                <w:szCs w:val="18"/>
              </w:rPr>
            </w:pPr>
          </w:p>
        </w:tc>
        <w:tc>
          <w:tcPr>
            <w:tcW w:w="991" w:type="dxa"/>
            <w:tcBorders>
              <w:top w:val="single" w:sz="4" w:space="0" w:color="auto"/>
              <w:left w:val="single" w:sz="12" w:space="0" w:color="auto"/>
              <w:bottom w:val="single" w:sz="4" w:space="0" w:color="auto"/>
              <w:right w:val="nil"/>
            </w:tcBorders>
            <w:shd w:val="clear" w:color="auto" w:fill="F2F2F2" w:themeFill="background1" w:themeFillShade="F2"/>
          </w:tcPr>
          <w:p w14:paraId="46442C61" w14:textId="77777777" w:rsidR="00811608" w:rsidRPr="003A3CE1" w:rsidRDefault="00811608" w:rsidP="00F436BF">
            <w:pPr>
              <w:rPr>
                <w:sz w:val="18"/>
                <w:szCs w:val="18"/>
              </w:rPr>
            </w:pPr>
          </w:p>
        </w:tc>
        <w:tc>
          <w:tcPr>
            <w:tcW w:w="1133" w:type="dxa"/>
            <w:tcBorders>
              <w:top w:val="single" w:sz="4" w:space="0" w:color="auto"/>
              <w:left w:val="nil"/>
              <w:bottom w:val="single" w:sz="4" w:space="0" w:color="auto"/>
              <w:right w:val="nil"/>
            </w:tcBorders>
            <w:shd w:val="clear" w:color="auto" w:fill="F2F2F2" w:themeFill="background1" w:themeFillShade="F2"/>
          </w:tcPr>
          <w:p w14:paraId="40675749" w14:textId="77777777" w:rsidR="00811608" w:rsidRPr="003A3CE1" w:rsidRDefault="00811608" w:rsidP="00F436BF">
            <w:pPr>
              <w:rPr>
                <w:sz w:val="18"/>
                <w:szCs w:val="18"/>
              </w:rPr>
            </w:pPr>
          </w:p>
        </w:tc>
        <w:tc>
          <w:tcPr>
            <w:tcW w:w="1133" w:type="dxa"/>
            <w:tcBorders>
              <w:top w:val="single" w:sz="4" w:space="0" w:color="auto"/>
              <w:left w:val="nil"/>
              <w:bottom w:val="single" w:sz="4" w:space="0" w:color="auto"/>
              <w:right w:val="single" w:sz="12" w:space="0" w:color="auto"/>
            </w:tcBorders>
            <w:shd w:val="clear" w:color="auto" w:fill="F2F2F2" w:themeFill="background1" w:themeFillShade="F2"/>
            <w:vAlign w:val="center"/>
            <w:hideMark/>
          </w:tcPr>
          <w:p w14:paraId="578C6163" w14:textId="77777777" w:rsidR="00811608" w:rsidRPr="003A3CE1" w:rsidRDefault="00811608" w:rsidP="00F436BF">
            <w:pPr>
              <w:jc w:val="right"/>
              <w:rPr>
                <w:b/>
                <w:sz w:val="18"/>
                <w:szCs w:val="18"/>
              </w:rPr>
            </w:pPr>
            <w:r w:rsidRPr="003A3CE1">
              <w:rPr>
                <w:b/>
                <w:bCs/>
                <w:color w:val="000000"/>
                <w:sz w:val="18"/>
                <w:szCs w:val="18"/>
              </w:rPr>
              <w:t>0</w:t>
            </w:r>
          </w:p>
        </w:tc>
        <w:tc>
          <w:tcPr>
            <w:tcW w:w="991" w:type="dxa"/>
            <w:tcBorders>
              <w:top w:val="single" w:sz="4" w:space="0" w:color="auto"/>
              <w:left w:val="single" w:sz="12" w:space="0" w:color="auto"/>
              <w:bottom w:val="single" w:sz="4" w:space="0" w:color="auto"/>
              <w:right w:val="nil"/>
            </w:tcBorders>
            <w:shd w:val="clear" w:color="auto" w:fill="F2F2F2" w:themeFill="background1" w:themeFillShade="F2"/>
          </w:tcPr>
          <w:p w14:paraId="3F80F2F3" w14:textId="77777777" w:rsidR="00811608" w:rsidRPr="003A3CE1" w:rsidRDefault="00811608" w:rsidP="00F436BF">
            <w:pPr>
              <w:rPr>
                <w:sz w:val="18"/>
                <w:szCs w:val="18"/>
              </w:rPr>
            </w:pPr>
          </w:p>
        </w:tc>
        <w:tc>
          <w:tcPr>
            <w:tcW w:w="1134" w:type="dxa"/>
            <w:tcBorders>
              <w:top w:val="single" w:sz="4" w:space="0" w:color="auto"/>
              <w:left w:val="nil"/>
              <w:bottom w:val="single" w:sz="4" w:space="0" w:color="auto"/>
              <w:right w:val="nil"/>
            </w:tcBorders>
            <w:shd w:val="clear" w:color="auto" w:fill="F2F2F2" w:themeFill="background1" w:themeFillShade="F2"/>
          </w:tcPr>
          <w:p w14:paraId="50F521E7" w14:textId="77777777" w:rsidR="00811608" w:rsidRPr="003A3CE1" w:rsidRDefault="00811608" w:rsidP="00F436BF">
            <w:pPr>
              <w:rPr>
                <w:sz w:val="18"/>
                <w:szCs w:val="18"/>
              </w:rPr>
            </w:pPr>
          </w:p>
        </w:tc>
        <w:tc>
          <w:tcPr>
            <w:tcW w:w="1132" w:type="dxa"/>
            <w:tcBorders>
              <w:top w:val="single" w:sz="4" w:space="0" w:color="auto"/>
              <w:left w:val="nil"/>
              <w:bottom w:val="single" w:sz="4" w:space="0" w:color="auto"/>
              <w:right w:val="single" w:sz="12" w:space="0" w:color="auto"/>
            </w:tcBorders>
            <w:shd w:val="clear" w:color="auto" w:fill="F2F2F2" w:themeFill="background1" w:themeFillShade="F2"/>
            <w:vAlign w:val="center"/>
            <w:hideMark/>
          </w:tcPr>
          <w:p w14:paraId="67227BA6" w14:textId="77777777" w:rsidR="00811608" w:rsidRPr="003A3CE1" w:rsidRDefault="00811608" w:rsidP="00F436BF">
            <w:pPr>
              <w:jc w:val="right"/>
              <w:rPr>
                <w:b/>
                <w:sz w:val="18"/>
                <w:szCs w:val="18"/>
              </w:rPr>
            </w:pPr>
            <w:r w:rsidRPr="003A3CE1">
              <w:rPr>
                <w:b/>
                <w:sz w:val="18"/>
                <w:szCs w:val="18"/>
              </w:rPr>
              <w:t>-</w:t>
            </w:r>
          </w:p>
        </w:tc>
      </w:tr>
      <w:tr w:rsidR="00811608" w:rsidRPr="003A3CE1" w14:paraId="29583295" w14:textId="77777777" w:rsidTr="00F436BF">
        <w:tc>
          <w:tcPr>
            <w:tcW w:w="568" w:type="dxa"/>
            <w:tcBorders>
              <w:top w:val="single" w:sz="4" w:space="0" w:color="auto"/>
              <w:left w:val="single" w:sz="12" w:space="0" w:color="auto"/>
              <w:bottom w:val="single" w:sz="12" w:space="0" w:color="auto"/>
              <w:right w:val="nil"/>
            </w:tcBorders>
            <w:shd w:val="clear" w:color="auto" w:fill="F2F2F2" w:themeFill="background1" w:themeFillShade="F2"/>
            <w:vAlign w:val="center"/>
          </w:tcPr>
          <w:p w14:paraId="48218123" w14:textId="77777777" w:rsidR="00811608" w:rsidRPr="003A3CE1" w:rsidRDefault="00811608" w:rsidP="00F436BF">
            <w:pPr>
              <w:jc w:val="center"/>
              <w:rPr>
                <w:sz w:val="18"/>
                <w:szCs w:val="18"/>
              </w:rPr>
            </w:pPr>
          </w:p>
        </w:tc>
        <w:tc>
          <w:tcPr>
            <w:tcW w:w="1135" w:type="dxa"/>
            <w:tcBorders>
              <w:top w:val="single" w:sz="4" w:space="0" w:color="auto"/>
              <w:left w:val="nil"/>
              <w:bottom w:val="single" w:sz="12" w:space="0" w:color="auto"/>
              <w:right w:val="nil"/>
            </w:tcBorders>
            <w:shd w:val="clear" w:color="auto" w:fill="F2F2F2" w:themeFill="background1" w:themeFillShade="F2"/>
            <w:vAlign w:val="center"/>
            <w:hideMark/>
          </w:tcPr>
          <w:p w14:paraId="4863E60B" w14:textId="77777777" w:rsidR="00811608" w:rsidRPr="003A3CE1" w:rsidRDefault="00811608" w:rsidP="00F436BF">
            <w:pPr>
              <w:rPr>
                <w:rFonts w:eastAsia="Times New Roman"/>
                <w:color w:val="000000"/>
                <w:sz w:val="18"/>
                <w:szCs w:val="18"/>
                <w:lang w:eastAsia="de-DE"/>
              </w:rPr>
            </w:pPr>
            <w:r w:rsidRPr="003A3CE1">
              <w:rPr>
                <w:sz w:val="18"/>
                <w:szCs w:val="18"/>
              </w:rPr>
              <w:t>davon auf Landes-ebene (inklusive Kommunen)</w:t>
            </w:r>
          </w:p>
        </w:tc>
        <w:tc>
          <w:tcPr>
            <w:tcW w:w="708" w:type="dxa"/>
            <w:tcBorders>
              <w:top w:val="single" w:sz="4" w:space="0" w:color="auto"/>
              <w:left w:val="nil"/>
              <w:bottom w:val="single" w:sz="12" w:space="0" w:color="auto"/>
              <w:right w:val="single" w:sz="12" w:space="0" w:color="auto"/>
            </w:tcBorders>
            <w:shd w:val="clear" w:color="auto" w:fill="F2F2F2" w:themeFill="background1" w:themeFillShade="F2"/>
          </w:tcPr>
          <w:p w14:paraId="3B7D1507" w14:textId="77777777" w:rsidR="00811608" w:rsidRPr="003A3CE1" w:rsidRDefault="00811608" w:rsidP="00F436BF">
            <w:pPr>
              <w:rPr>
                <w:sz w:val="18"/>
                <w:szCs w:val="18"/>
              </w:rPr>
            </w:pPr>
          </w:p>
        </w:tc>
        <w:tc>
          <w:tcPr>
            <w:tcW w:w="991" w:type="dxa"/>
            <w:tcBorders>
              <w:top w:val="single" w:sz="4" w:space="0" w:color="auto"/>
              <w:left w:val="single" w:sz="12" w:space="0" w:color="auto"/>
              <w:bottom w:val="single" w:sz="12" w:space="0" w:color="auto"/>
              <w:right w:val="nil"/>
            </w:tcBorders>
            <w:shd w:val="clear" w:color="auto" w:fill="F2F2F2" w:themeFill="background1" w:themeFillShade="F2"/>
          </w:tcPr>
          <w:p w14:paraId="489C9000" w14:textId="77777777" w:rsidR="00811608" w:rsidRPr="003A3CE1" w:rsidRDefault="00811608" w:rsidP="00F436BF">
            <w:pPr>
              <w:rPr>
                <w:sz w:val="18"/>
                <w:szCs w:val="18"/>
              </w:rPr>
            </w:pPr>
          </w:p>
        </w:tc>
        <w:tc>
          <w:tcPr>
            <w:tcW w:w="1133" w:type="dxa"/>
            <w:tcBorders>
              <w:top w:val="single" w:sz="4" w:space="0" w:color="auto"/>
              <w:left w:val="nil"/>
              <w:bottom w:val="single" w:sz="12" w:space="0" w:color="auto"/>
              <w:right w:val="nil"/>
            </w:tcBorders>
            <w:shd w:val="clear" w:color="auto" w:fill="F2F2F2" w:themeFill="background1" w:themeFillShade="F2"/>
          </w:tcPr>
          <w:p w14:paraId="394D1D67" w14:textId="77777777" w:rsidR="00811608" w:rsidRPr="003A3CE1" w:rsidRDefault="00811608" w:rsidP="00F436BF">
            <w:pPr>
              <w:rPr>
                <w:sz w:val="18"/>
                <w:szCs w:val="18"/>
              </w:rPr>
            </w:pPr>
          </w:p>
        </w:tc>
        <w:tc>
          <w:tcPr>
            <w:tcW w:w="1133" w:type="dxa"/>
            <w:tcBorders>
              <w:top w:val="single" w:sz="4" w:space="0" w:color="auto"/>
              <w:left w:val="nil"/>
              <w:bottom w:val="single" w:sz="12" w:space="0" w:color="auto"/>
              <w:right w:val="single" w:sz="12" w:space="0" w:color="auto"/>
            </w:tcBorders>
            <w:shd w:val="clear" w:color="auto" w:fill="F2F2F2" w:themeFill="background1" w:themeFillShade="F2"/>
            <w:vAlign w:val="center"/>
            <w:hideMark/>
          </w:tcPr>
          <w:p w14:paraId="5E6DC43E" w14:textId="77777777" w:rsidR="00811608" w:rsidRPr="003A3CE1" w:rsidRDefault="00811608" w:rsidP="00F436BF">
            <w:pPr>
              <w:jc w:val="right"/>
              <w:rPr>
                <w:b/>
                <w:sz w:val="18"/>
                <w:szCs w:val="18"/>
              </w:rPr>
            </w:pPr>
            <w:r w:rsidRPr="003A3CE1">
              <w:rPr>
                <w:b/>
                <w:bCs/>
                <w:color w:val="000000"/>
                <w:sz w:val="18"/>
                <w:szCs w:val="18"/>
              </w:rPr>
              <w:t>-218</w:t>
            </w:r>
          </w:p>
        </w:tc>
        <w:tc>
          <w:tcPr>
            <w:tcW w:w="991" w:type="dxa"/>
            <w:tcBorders>
              <w:top w:val="single" w:sz="4" w:space="0" w:color="auto"/>
              <w:left w:val="single" w:sz="12" w:space="0" w:color="auto"/>
              <w:bottom w:val="single" w:sz="12" w:space="0" w:color="auto"/>
              <w:right w:val="nil"/>
            </w:tcBorders>
            <w:shd w:val="clear" w:color="auto" w:fill="F2F2F2" w:themeFill="background1" w:themeFillShade="F2"/>
          </w:tcPr>
          <w:p w14:paraId="340E77D5" w14:textId="77777777" w:rsidR="00811608" w:rsidRPr="003A3CE1" w:rsidRDefault="00811608" w:rsidP="00F436BF">
            <w:pPr>
              <w:rPr>
                <w:sz w:val="18"/>
                <w:szCs w:val="18"/>
              </w:rPr>
            </w:pPr>
          </w:p>
        </w:tc>
        <w:tc>
          <w:tcPr>
            <w:tcW w:w="1134" w:type="dxa"/>
            <w:tcBorders>
              <w:top w:val="single" w:sz="4" w:space="0" w:color="auto"/>
              <w:left w:val="nil"/>
              <w:bottom w:val="single" w:sz="12" w:space="0" w:color="auto"/>
              <w:right w:val="nil"/>
            </w:tcBorders>
            <w:shd w:val="clear" w:color="auto" w:fill="F2F2F2" w:themeFill="background1" w:themeFillShade="F2"/>
          </w:tcPr>
          <w:p w14:paraId="2A180324" w14:textId="77777777" w:rsidR="00811608" w:rsidRPr="003A3CE1" w:rsidRDefault="00811608" w:rsidP="00F436BF">
            <w:pPr>
              <w:rPr>
                <w:sz w:val="18"/>
                <w:szCs w:val="18"/>
              </w:rPr>
            </w:pPr>
          </w:p>
        </w:tc>
        <w:tc>
          <w:tcPr>
            <w:tcW w:w="1132" w:type="dxa"/>
            <w:tcBorders>
              <w:top w:val="single" w:sz="4" w:space="0" w:color="auto"/>
              <w:left w:val="nil"/>
              <w:bottom w:val="single" w:sz="12" w:space="0" w:color="auto"/>
              <w:right w:val="single" w:sz="12" w:space="0" w:color="auto"/>
            </w:tcBorders>
            <w:shd w:val="clear" w:color="auto" w:fill="F2F2F2" w:themeFill="background1" w:themeFillShade="F2"/>
            <w:vAlign w:val="center"/>
            <w:hideMark/>
          </w:tcPr>
          <w:p w14:paraId="763D50F8" w14:textId="77777777" w:rsidR="00811608" w:rsidRPr="003A3CE1" w:rsidRDefault="00811608" w:rsidP="00F436BF">
            <w:pPr>
              <w:jc w:val="right"/>
              <w:rPr>
                <w:b/>
                <w:sz w:val="18"/>
                <w:szCs w:val="18"/>
              </w:rPr>
            </w:pPr>
            <w:r w:rsidRPr="003A3CE1">
              <w:rPr>
                <w:b/>
                <w:sz w:val="18"/>
                <w:szCs w:val="18"/>
              </w:rPr>
              <w:t>-</w:t>
            </w:r>
          </w:p>
        </w:tc>
      </w:tr>
    </w:tbl>
    <w:bookmarkEnd w:id="57"/>
    <w:p w14:paraId="28B4E45F" w14:textId="36AC0A9F" w:rsidR="00811608" w:rsidRPr="003A3CE1" w:rsidRDefault="00811608" w:rsidP="00B96615">
      <w:pPr>
        <w:pStyle w:val="Beschriftung"/>
        <w:rPr>
          <w:u w:val="single"/>
        </w:rPr>
      </w:pPr>
      <w:r w:rsidRPr="003A3CE1">
        <w:t>*Spiegelvorgaben werden in der Spalte 'Artikel Regelungsentwurf; Norm (§§); Bezeichnung der Vorgabe' einheitlich gekennzeichnet.</w:t>
      </w:r>
      <w:r w:rsidR="00B96615" w:rsidRPr="003A3CE1">
        <w:rPr>
          <w:u w:val="single"/>
        </w:rPr>
        <w:t xml:space="preserve"> </w:t>
      </w:r>
    </w:p>
    <w:p w14:paraId="23704781" w14:textId="7A8C0FC3" w:rsidR="006C2A35" w:rsidRPr="003A3CE1" w:rsidRDefault="006C2A35" w:rsidP="006C2A35">
      <w:pPr>
        <w:pStyle w:val="Text"/>
      </w:pPr>
      <w:r w:rsidRPr="003A3CE1">
        <w:t xml:space="preserve">Durch die Änderung des </w:t>
      </w:r>
      <w:r w:rsidR="009C646C" w:rsidRPr="003A3CE1">
        <w:t xml:space="preserve">BImSchG, des </w:t>
      </w:r>
      <w:proofErr w:type="spellStart"/>
      <w:proofErr w:type="gramStart"/>
      <w:r w:rsidRPr="003A3CE1">
        <w:t>WHG</w:t>
      </w:r>
      <w:r w:rsidR="007A670B" w:rsidRPr="003A3CE1">
        <w:t>,</w:t>
      </w:r>
      <w:r w:rsidRPr="003A3CE1">
        <w:t>des</w:t>
      </w:r>
      <w:proofErr w:type="spellEnd"/>
      <w:proofErr w:type="gramEnd"/>
      <w:r w:rsidRPr="003A3CE1">
        <w:t xml:space="preserve"> WaStrG</w:t>
      </w:r>
      <w:r w:rsidR="007A670B" w:rsidRPr="003A3CE1">
        <w:t xml:space="preserve"> und des </w:t>
      </w:r>
      <w:proofErr w:type="spellStart"/>
      <w:r w:rsidR="007A670B" w:rsidRPr="003A3CE1">
        <w:t>WindBG</w:t>
      </w:r>
      <w:proofErr w:type="spellEnd"/>
      <w:r w:rsidRPr="003A3CE1">
        <w:t xml:space="preserve"> entsteht auf der Ebene des Bundes kein Erfüllungsaufwand. </w:t>
      </w:r>
    </w:p>
    <w:p w14:paraId="2573F6EF" w14:textId="3D1C9F62" w:rsidR="009C646C" w:rsidRPr="003A3CE1" w:rsidRDefault="009C646C" w:rsidP="009C646C">
      <w:pPr>
        <w:pStyle w:val="Text"/>
        <w:spacing w:after="0"/>
      </w:pPr>
      <w:r w:rsidRPr="003A3CE1">
        <w:t>Durch die Änderung des Bundes-Immissionsschutzgesetzes entsteht auf der Ebene des Bundes kein Erfüllungsaufwand; auch für die Verwaltung der Länder ist kein zusätzlicher Erfüllungsaufwand zu erwarten.</w:t>
      </w:r>
    </w:p>
    <w:p w14:paraId="0E1B482C" w14:textId="4EDED0E1" w:rsidR="00811608" w:rsidRPr="003A3CE1" w:rsidRDefault="00811608" w:rsidP="00811608">
      <w:pPr>
        <w:pStyle w:val="Text"/>
      </w:pPr>
      <w:r w:rsidRPr="003A3CE1">
        <w:lastRenderedPageBreak/>
        <w:t>Zu lfd. N</w:t>
      </w:r>
      <w:r w:rsidR="00B96615" w:rsidRPr="003A3CE1">
        <w:t>ummer</w:t>
      </w:r>
      <w:r w:rsidRPr="003A3CE1">
        <w:t xml:space="preserve"> 3.1: (Änderung)</w:t>
      </w:r>
    </w:p>
    <w:p w14:paraId="3CEBDBA1" w14:textId="77777777" w:rsidR="00811608" w:rsidRPr="003A3CE1" w:rsidRDefault="009C646C" w:rsidP="006C2A35">
      <w:pPr>
        <w:pStyle w:val="Text"/>
      </w:pPr>
      <w:r w:rsidRPr="003A3CE1">
        <w:t>Die Vorgabe des § 10a Absatz 5 BImSchG, das Genehmigungsverfahren elektronisch durchzuführen, betrifft den Vollzug durch die Länder. Auf der Ebene des Bundes entsteht mithin kein Erfüllungsaufwand. Auch für die Verwaltung der Länder ist kein Erfüllungsaufwand zu erwarten. Die Pflicht zur vollständig elektronischen Durchführung des Genehmigungsverfahrens setzt grundsätzlich voraus, dass die Verwaltung entsprechende digitale Ausrüstung und geschultes Personal vorhält. Bereits das geltende Immissionsschutzrecht des Bundes ermöglicht eine elektronische Durchführung der betroffenen Genehmigungsverfahren. In den vergangenen Jahren sind durch das Planungssicherstellungsgesetz (</w:t>
      </w:r>
      <w:proofErr w:type="spellStart"/>
      <w:r w:rsidRPr="003A3CE1">
        <w:t>PlanSiG</w:t>
      </w:r>
      <w:proofErr w:type="spellEnd"/>
      <w:r w:rsidRPr="003A3CE1">
        <w:t>) digitale Instrumente, unter anderem für Verfahren nach dem Bundes-Immissionsschutzgesetz, etabliert worden. § 3a Absatz 2 und 3 des Verwaltungsverfahrensgesetzes bietet elektronische Ersatzmöglichkeiten für die durch § 10 Absatz 7 Satz 1 BImSchG angeordnete Schriftform des Genehmigungsbescheids. Etwaigem durch die Pflicht zur vollständig elektronischen Durchführung der Genehmigungsverfahren entstehendem Mehraufwand stehen voraussichtlich Ersparnisse gegenüber, die sich aus einem verringerten analogen Aufwand ergeben.</w:t>
      </w:r>
    </w:p>
    <w:p w14:paraId="1309B302" w14:textId="25307CA6" w:rsidR="00811608" w:rsidRPr="003A3CE1" w:rsidRDefault="00811608" w:rsidP="006C2A35">
      <w:pPr>
        <w:pStyle w:val="Text"/>
      </w:pPr>
      <w:r w:rsidRPr="003A3CE1">
        <w:t>Zu lfd. N</w:t>
      </w:r>
      <w:r w:rsidR="00B96615" w:rsidRPr="003A3CE1">
        <w:t xml:space="preserve">ummer </w:t>
      </w:r>
      <w:r w:rsidRPr="003A3CE1">
        <w:t>3.2: (Änderung)</w:t>
      </w:r>
    </w:p>
    <w:p w14:paraId="3E5C313F" w14:textId="46A6E4D4" w:rsidR="00A07189" w:rsidRPr="003A3CE1" w:rsidRDefault="00A07189" w:rsidP="00A07189">
      <w:pPr>
        <w:pStyle w:val="Text"/>
      </w:pPr>
      <w:r w:rsidRPr="003A3CE1">
        <w:t xml:space="preserve">Bei der Verwaltung in den Ländern entsteht durch die Neuregelungen im Wasserhaushaltsgesetz eine Entlastung durch die Digitalisierung des Erlaubnis- und Bewilligungsverfahrens nach § 11a Absatz 4 Satz 1 WHG (neu). Die Pflicht zur elektronischen Durchführung des Erlaubnis- und Bewilligungsverfahrens setzt grundsätzlich voraus, dass die Verwaltung entsprechende digitale Ausrüstung und geschultes Personal vorhält. Bereits das geltende Wasserrecht des Bundes ermöglicht nach </w:t>
      </w:r>
      <w:r w:rsidR="00D617A4" w:rsidRPr="003A3CE1">
        <w:t xml:space="preserve">§ 11a Absatz 2 WHG in Verbindung mit </w:t>
      </w:r>
      <w:r w:rsidRPr="003A3CE1">
        <w:t xml:space="preserve">§ 71e VwVfG auf Verlangen eine elektronische Verfahrensdurchführung, wenn das Verfahren über eine einheitliche Stelle abgewickelt wird. Darum sollte eine reine elektronische Durchführung keinen </w:t>
      </w:r>
      <w:r w:rsidR="00811608" w:rsidRPr="003A3CE1">
        <w:t>einmaligen Erfüllungs</w:t>
      </w:r>
      <w:r w:rsidRPr="003A3CE1">
        <w:t>aufwand bedeuten. Allerdings ist aufgrund leichterer Verarbeitung digitaler Angaben von einer laufenden Arbeitsentlastung von etwa 10 Prozent über alle Erlaubnis- und Bewilligungsverfahren auszugehen. Nach Bundestagsdrucksache 19/29636 auf Seite 207 ist von einer durchschnittlichen Bearbeitungszeit von fünf Stunden durch den gehobenen Dienst auszugehen (Lohnsatz 43,</w:t>
      </w:r>
      <w:r w:rsidR="00811608" w:rsidRPr="003A3CE1">
        <w:t xml:space="preserve">20 </w:t>
      </w:r>
      <w:r w:rsidRPr="003A3CE1">
        <w:t xml:space="preserve">Euro nach dem Leitfaden zur Ermittlung und Darstellung des Erfüllungsaufwands in Regelungsvorhaben der Bundesregierung Anhang 9). Die Fallzahl bezogen auf Vorhaben zur Erzeugung von Energie aus erneuerbaren Quellen liegt bei rund 10 100 nach Bundestagsdrucksache 19/27672 Seite drei und vier. Damit ergibt sich eine Entlastung in Höhe von rund </w:t>
      </w:r>
      <w:r w:rsidR="001302C2" w:rsidRPr="003A3CE1">
        <w:t>222 </w:t>
      </w:r>
      <w:r w:rsidRPr="003A3CE1">
        <w:t>000 Euro (5 Stunden * 43,</w:t>
      </w:r>
      <w:r w:rsidR="00811608" w:rsidRPr="003A3CE1">
        <w:t>2</w:t>
      </w:r>
      <w:r w:rsidRPr="003A3CE1">
        <w:t xml:space="preserve"> Euro</w:t>
      </w:r>
      <w:r w:rsidR="00024DE7" w:rsidRPr="003A3CE1">
        <w:t>/h</w:t>
      </w:r>
      <w:r w:rsidRPr="003A3CE1">
        <w:t xml:space="preserve"> * 0,1 Entlastungsanteil * 10 100 Fälle; Online-Datenbank des Erfüllungsaufwands (</w:t>
      </w:r>
      <w:proofErr w:type="spellStart"/>
      <w:r w:rsidRPr="003A3CE1">
        <w:t>OnDEA</w:t>
      </w:r>
      <w:proofErr w:type="spellEnd"/>
      <w:r w:rsidRPr="003A3CE1">
        <w:t xml:space="preserve">) ID 2017121210442001). </w:t>
      </w:r>
    </w:p>
    <w:p w14:paraId="71DA249C" w14:textId="77777777" w:rsidR="00A07189" w:rsidRPr="003A3CE1" w:rsidRDefault="009F3FBF" w:rsidP="00A07189">
      <w:pPr>
        <w:pStyle w:val="Text"/>
      </w:pPr>
      <w:r w:rsidRPr="003A3CE1">
        <w:t xml:space="preserve">Weitere Änderungen im § 11a WHG (neu) </w:t>
      </w:r>
      <w:r w:rsidR="00A07189" w:rsidRPr="003A3CE1">
        <w:t>erzeugen aufgrund der bereits vollzogenen Praxis beziehungsweise keiner Fallzunahmen keine Änderungen des Erfüllungsaufwands.</w:t>
      </w:r>
    </w:p>
    <w:p w14:paraId="58BB75FF" w14:textId="130B8E07" w:rsidR="007B1D35" w:rsidRPr="003A3CE1" w:rsidRDefault="006C2A35" w:rsidP="00F91BB6">
      <w:pPr>
        <w:pStyle w:val="Text"/>
      </w:pPr>
      <w:r w:rsidRPr="003A3CE1">
        <w:t>Durch die Folgeänderung im WaStrG ist kein Erfüllungsaufwand für die Verwaltung der Länder zu erwarten.</w:t>
      </w:r>
    </w:p>
    <w:p w14:paraId="6774CF7C" w14:textId="7EB0E0C5" w:rsidR="00D25E9F" w:rsidRPr="003A3CE1" w:rsidRDefault="00D25E9F" w:rsidP="00D25E9F">
      <w:pPr>
        <w:spacing w:before="0" w:after="0"/>
        <w:jc w:val="left"/>
      </w:pPr>
      <w:r w:rsidRPr="003A3CE1">
        <w:t xml:space="preserve">Die Vorgaben zum Genehmigungsverfahrendes in anerkannten Beschleunigungsgebieten nach den §§ 6b </w:t>
      </w:r>
      <w:proofErr w:type="spellStart"/>
      <w:r w:rsidRPr="003A3CE1">
        <w:t>WindBG</w:t>
      </w:r>
      <w:proofErr w:type="spellEnd"/>
      <w:r w:rsidRPr="003A3CE1">
        <w:t xml:space="preserve"> betreffen ebenfalls den Vollzug durch die Länder. Auf Ebene des Bundes entsteht mithin kein Erfüllungsaufwand. Auch für die Verwaltung der Länder ist kein zusätzlicher Erfüllungsaufwand zu erwarten, da im Genehmigungsverfahren Prüfschritte entfallen und Verfahren vereinfacht werden. </w:t>
      </w:r>
    </w:p>
    <w:p w14:paraId="0748C7CE" w14:textId="77777777" w:rsidR="00D25E9F" w:rsidRPr="003A3CE1" w:rsidRDefault="00D25E9F" w:rsidP="00D25E9F">
      <w:pPr>
        <w:pStyle w:val="Text"/>
      </w:pPr>
      <w:r w:rsidRPr="003A3CE1">
        <w:t xml:space="preserve">So entfällt durch die Änderung des Windenergieflächenbedarfsgesetzes im Hinblick auf die Genehmigung von Windenergieanlagen an Land insbesondere der Aufwand für die obligatorische Umweltverträglichkeitsprüfung (UVP) oder die UVP-Vorprüfung auf Verwaltungsseite für die zuständigen Behörden in den Ländern. </w:t>
      </w:r>
    </w:p>
    <w:p w14:paraId="3D545605" w14:textId="300C2E7E" w:rsidR="00D25E9F" w:rsidRPr="003A3CE1" w:rsidRDefault="00D25E9F" w:rsidP="00F91BB6">
      <w:pPr>
        <w:pStyle w:val="Text"/>
      </w:pPr>
      <w:r w:rsidRPr="003A3CE1">
        <w:lastRenderedPageBreak/>
        <w:t xml:space="preserve">Es wird davon ausgegangen, dass zukünftige Windenergie-Projekte hauptsächlich in Beschleunigungsgebieten errichtet werden. Ausgehend von den geschätzten 200 Genehmigungen pro Jahr sind Projekte mit 20 oder mehr Anlagen obligatorisch UVP-pflichtig bzw. ab drei Anlagen UVP-vorprüfungspflichtig. Es wird angenommen, dass der Entfall der UVP-Prüfung auf 75 Prozent der Genehmigungen zutrifft. Das ergibt eine Fallzahl von 150 Genehmigungen. Der Arbeitsaufwand für die UVP hängt von der Komplexität sowie dem Ausmaß der Öffentlichkeitsbeteiligung ab. Diese Erleichterungen überwiegen den Erfüllungsaufwand, der sich durch das neue Überprüfungsverfahren gemäß den §§ 6b </w:t>
      </w:r>
      <w:proofErr w:type="spellStart"/>
      <w:r w:rsidRPr="003A3CE1">
        <w:t>WindBG</w:t>
      </w:r>
      <w:proofErr w:type="spellEnd"/>
      <w:r w:rsidRPr="003A3CE1">
        <w:t xml:space="preserve"> ergeben wird, weil diese</w:t>
      </w:r>
      <w:r w:rsidR="005D000E" w:rsidRPr="003A3CE1">
        <w:t>s</w:t>
      </w:r>
      <w:r w:rsidRPr="003A3CE1">
        <w:t xml:space="preserve"> Verfahren im Vergleich zur bisherigen Rechtslage weniger voraussetzungsstark und deutlich schlanker </w:t>
      </w:r>
      <w:r w:rsidR="005D000E" w:rsidRPr="003A3CE1">
        <w:t>ist</w:t>
      </w:r>
      <w:r w:rsidRPr="003A3CE1">
        <w:t xml:space="preserve">. Die jeweilige Prüfung ist auf Grundlage schon vorhandener Daten durchzuführen, eine zusätzliche behördliche Datenerhebung ist nicht gefordert. Im Mittel kann von einer Entlastung von zehn Arbeitstagen ausgegangen werden. Der Lohnsatz des gehobenen Dienstes auf Länderebene beträgt 43,90 Euro. Die Einsparungen lägen nach den zugrunde gelegten Annahmen bei 526 800 Euro. </w:t>
      </w:r>
    </w:p>
    <w:p w14:paraId="2C91F51E" w14:textId="77777777" w:rsidR="0018680D" w:rsidRPr="003A3CE1" w:rsidRDefault="0018680D" w:rsidP="0018680D">
      <w:pPr>
        <w:pStyle w:val="Text"/>
      </w:pPr>
      <w:r w:rsidRPr="003A3CE1">
        <w:t xml:space="preserve">Durch die Änderungen des Baugesetzbuchs entsteht kein Erfüllungsaufwand auf Ebene des Bundes und der Länder. Für die kommunale Ebene ist der im Folgenden dargestellte Mehraufwand zu erwarten: </w:t>
      </w:r>
    </w:p>
    <w:p w14:paraId="76754B46" w14:textId="77777777" w:rsidR="0018680D" w:rsidRPr="003A3CE1" w:rsidRDefault="0018680D" w:rsidP="0018680D">
      <w:pPr>
        <w:pStyle w:val="Text"/>
      </w:pPr>
      <w:r w:rsidRPr="003A3CE1">
        <w:t>§ 249a führt zu einem Mehraufwand der Verwaltung auf kommunaler Ebene, da zusätzlich zur regulären, bei Aufstellung eines Flächennutzungsplans erforderlichen Umweltprüfung für die Ausweisung als Beschleunigungsgebiet noch weitere Prüfungsschritte erforderlich sind. Dies bezieht sich zum einen auf das Vorliegen eines Gebietsausschlusses und zum anderen auf die Darstellung von Regeln für Minderungsmaßnahmen. Die in Absatz 1 Satz 2 Nummer 1 genannten Gebiet sind räumlich definiert, die sensiblen Gebiete nach Nummer 2 sind auf Grundlage vorhandener Daten zu bestimmen. Für die Darstellung von Regeln für Minderungsmaßnahmen kann auf die Anlage 3 verwiesen und auf den bis Sommer 2024 zu erarbeitenden Leitfaden zurückgegriffen werden. Daher wird angenommen, dass der Mehraufwand sich je Beschleunigungsgebiet für die Windenergie im Flächennutzungsplan auf fünf Stunden beschränkt. Bei Zugrundelegung des Lohnkostenansatzes von 40,20 Euro (vgl. Leitfaden, S. 69, durchschnittliche Lohnkosten für Kommunen) ergibt sich damit ein Kostenaufwand von rund 200 Euro pro Beschleunigungsgebiet.</w:t>
      </w:r>
    </w:p>
    <w:p w14:paraId="0CD5B24C" w14:textId="77777777" w:rsidR="0018680D" w:rsidRPr="003A3CE1" w:rsidRDefault="0018680D" w:rsidP="0018680D">
      <w:pPr>
        <w:pStyle w:val="Text"/>
      </w:pPr>
      <w:r w:rsidRPr="003A3CE1">
        <w:t>Schwierig zu schätzen ist die Fallzahl an Flächennutzungsplänen, die ein oder mehrere Beschleunigungsgebiete für die Windenergie darstellen. Nach Angaben des Statistischen Bundesamtes werden pro Jahr rund 1 800 Flächennutzungspläne aufgestellt, ergänzt oder geändert. Es wird angenommen, dass Windenergiegebiete vornehmlich auf Ebene der Raumordnung ausgewiesen werden und nur in 5 Prozent der Fälle ein Flächennutzungsplan zusätzlich ein Beschleunigungsgebiet für die Windenergie an Land ausweist. Insgesamt wird der Mehraufwand für die Verwaltung daher auf rund 18 000 Euro pro Jahr geschätzt (90 Flächennutzungspläne mit je 200 Euro).</w:t>
      </w:r>
    </w:p>
    <w:p w14:paraId="7D25B671" w14:textId="77777777" w:rsidR="0018680D" w:rsidRPr="003A3CE1" w:rsidRDefault="0018680D" w:rsidP="0018680D">
      <w:pPr>
        <w:pStyle w:val="Text"/>
      </w:pPr>
      <w:r w:rsidRPr="003A3CE1">
        <w:t>§ 249a BauGB setzt die Beschleunigungsgebiete im Sinne der Artikel 15c, 16a der Richtlinie (EU) 2018/2001 um und ermöglicht damit Beschleunigungen und Entlastungen auf Ebene des Genehmigungsverfahrens.</w:t>
      </w:r>
    </w:p>
    <w:p w14:paraId="2AD50D08" w14:textId="77777777" w:rsidR="0018680D" w:rsidRPr="003A3CE1" w:rsidRDefault="0018680D" w:rsidP="0018680D">
      <w:pPr>
        <w:pStyle w:val="Text"/>
      </w:pPr>
      <w:r w:rsidRPr="003A3CE1">
        <w:t xml:space="preserve">Für die Verwaltung ergibt sich aus der Einführung des § 249b BauGB eine Entlastung. </w:t>
      </w:r>
    </w:p>
    <w:p w14:paraId="4A61A8AC" w14:textId="77777777" w:rsidR="0018680D" w:rsidRPr="003A3CE1" w:rsidRDefault="0018680D" w:rsidP="0018680D">
      <w:pPr>
        <w:pStyle w:val="Text"/>
      </w:pPr>
      <w:r w:rsidRPr="003A3CE1">
        <w:t>§ 249b BauGB soll bewirken, dass es für die Errichtung von Anlagen zur Nutzung der Solarenergie im (bisherigen) Außenbereich nur einer Darstellung in einem Flächennutzungsplan, nicht aber einer Festsetzung im Bebauungsplan bedarf. Die Anforderungen an die Aufstellung des Flächennutzungsplans erhöhen sich insbesondere aufgrund der Verlagerung der in § 249b BauGB genannten Prüfungspunkte auf das Planverfahren geringfügig, während die Ebene des Bebauungsplans vollständig wegfällt.</w:t>
      </w:r>
    </w:p>
    <w:p w14:paraId="1F90B43D" w14:textId="77777777" w:rsidR="0018680D" w:rsidRPr="003A3CE1" w:rsidRDefault="0018680D" w:rsidP="0018680D">
      <w:pPr>
        <w:pStyle w:val="Text"/>
      </w:pPr>
      <w:r w:rsidRPr="003A3CE1">
        <w:lastRenderedPageBreak/>
        <w:t xml:space="preserve">Zur Ermittlung der Einsparungen durch den Wegfall des Bebauungsplans wird auf die An-nahmen zu den Kosten solcher Pläne nach § 21 HOAI zurückgegriffen. Die durchschnittliche Flächengröße bei Freiflächen-PV beträgt 15 ha auf Konversionsflächen und 8,8 Hektar auf Verkehrsflächen (Quelle: www.naturschutz-energiewende.de/fragenundantworten/60-pv-freiflaechenanlagen-auf-waldflaechen). Mangels anderer Anhaltspunkte wird davon ausgegangen, dass Freiflächen-PV zu gleichen Teilen auf Konversionsflächen wie auf Verkehrsflächen errichtet wird. Daraus folgt eine Durchschnittsgröße eine Anlage von 11,9 ha. </w:t>
      </w:r>
    </w:p>
    <w:p w14:paraId="0D5F5544" w14:textId="77777777" w:rsidR="0018680D" w:rsidRPr="003A3CE1" w:rsidRDefault="0018680D" w:rsidP="0018680D">
      <w:pPr>
        <w:pStyle w:val="Text"/>
      </w:pPr>
      <w:r w:rsidRPr="003A3CE1">
        <w:t>Um abzubilden, dass sich der Aufwand bei der Erstellung der Flächennutzungspläne bei Ausweisung von Solarenergiegebieten geringfügig erhöht, und weil die eingesparten Bebauungspläne für Freiflächen-PV sich in der Regel nicht mit Vornutzungen auseinandersetzen müssen, wird vereinfachend davon ausgegangen, dass Bebauungspläne mit geringen Anforderungen im Sinne des § 21 HOAI wegfallen. Als ersparte Kosten je Bebauungsplan sind damit 25 000 Euro anzunehmen.</w:t>
      </w:r>
    </w:p>
    <w:p w14:paraId="1D56C1A9" w14:textId="77777777" w:rsidR="0018680D" w:rsidRPr="003A3CE1" w:rsidRDefault="0018680D" w:rsidP="0018680D">
      <w:pPr>
        <w:pStyle w:val="Text"/>
      </w:pPr>
      <w:r w:rsidRPr="003A3CE1">
        <w:t>Schwierig zu schätzen ist die Fallzahl, also die Frage, wie viele Bebauungspläne erspart werden. Das Statische Bundesamt hat eine Fallzahl von 90 Freiflächensolaranlagen ermittelt, die in der Vergangenheit jährlich errichtet werden. Angesichts der von der Bundesregierung geplanten Ausbaupfade für PV, die eine signifikante Steigerung in den nächsten Jahren vorgeben (§ 4 EEG), und der mit dem WPG und GEG eingeschlagenen Weg der fossilfreien Wärmeversorgung, die die Bedeutung der Freiflächen-Solarthermie steigern wird, ist künftig von deutlich wachsenden Projektzahlen auszugehen. Als Fallzahl werden daher 150 Freiflächensolaranlagen jährlich angenommen, für die ein Bebauungsplan hätte aufgestellt werden müssen. Bei Zugrundelegung der Annahme, dass in allen Fällen von der Möglichkeit des § 249b BauGB Gebrauch gemacht wird, ergibt sich eine Entlastung von rund 3,8 Mio. Euro (25 000 x 150). § 249b BauGB ist weiterhin Grundlage für eine wirkungsvolle Umsetzung der Beschleunigungsgebiete im Sinne der Artikel 15c, 16a der Richtlinie (EU) 2018/2001, aus der weitere Beschleunigungswirkungen und Entlastungen des Genehmigungsverfahrens folgen.</w:t>
      </w:r>
    </w:p>
    <w:p w14:paraId="24502D77" w14:textId="77777777" w:rsidR="0018680D" w:rsidRPr="003A3CE1" w:rsidRDefault="0018680D" w:rsidP="0018680D">
      <w:pPr>
        <w:pStyle w:val="Text"/>
      </w:pPr>
      <w:r w:rsidRPr="003A3CE1">
        <w:t>Wird angenommen, dass sämtliche Solarenergiegebiete zugleich als Beschleunigungsgebiete ausgewiesen werden, verringert sich die Entlastung – analog der Annahme bei der Windenergie – um 200 Euro je Plan, also bei 150 Plänen um insgesamt 30 000 Euro. Dem stehen dann allerdings weitere Entlastungen auf Ebene der Genehmigungsverfahren gegenüber.</w:t>
      </w:r>
    </w:p>
    <w:p w14:paraId="32ECE322" w14:textId="77777777" w:rsidR="0018680D" w:rsidRPr="003A3CE1" w:rsidRDefault="0018680D" w:rsidP="0018680D">
      <w:pPr>
        <w:pStyle w:val="Text"/>
      </w:pPr>
      <w:r w:rsidRPr="003A3CE1">
        <w:t>Durch die Änderung des Raumordnungsgesetzes entsteht kein Erfüllungsaufwand auf Ebene des Bundes, wohl aber auf der der Länder und Regionen.</w:t>
      </w:r>
    </w:p>
    <w:p w14:paraId="44D24BF8" w14:textId="77777777" w:rsidR="0018680D" w:rsidRPr="003A3CE1" w:rsidRDefault="0018680D" w:rsidP="0018680D">
      <w:pPr>
        <w:pStyle w:val="Text"/>
      </w:pPr>
      <w:r w:rsidRPr="003A3CE1">
        <w:t>§ 28 Absatz 1 ROG führt als reine Umstellung bestehender gesetzlicher Regelungen zu keinem bezifferbaren Erfüllungsaufwand für die Verwaltung.</w:t>
      </w:r>
    </w:p>
    <w:p w14:paraId="52B940E9" w14:textId="77777777" w:rsidR="0018680D" w:rsidRPr="003A3CE1" w:rsidRDefault="0018680D" w:rsidP="0018680D">
      <w:pPr>
        <w:pStyle w:val="Text"/>
      </w:pPr>
      <w:r w:rsidRPr="003A3CE1">
        <w:t xml:space="preserve">§ 28 Absatz 2 führt zu einem Mehraufwand der Verwaltung auf Ebene der Länder und Regionen, da zusätzlich zur regulären, bei Aufstellung eines Raumordnungsplanes erforderlichen Umweltprüfung für die Ausweisung als Beschleunigungsgebiet noch weitere Prüfungsschritte erforderlich sind. Dies bezieht sich zum einen auf das Vorliegen eines Gebietsausschlusses und zum anderen auf die Darstellung von Regeln für Minderungsmaßnahmen. Die in Absatz 2 Satz 2 Nummer 1 genannten Gebiete sind räumlich festgelegt, die sensiblen Gebiete nach Nummer 2 sind auf Grundlage vorhandener Daten zu bestimmen. Des Weiteren erfolgen Festlegungen von Regeln für Minderungsmaßnahmen. </w:t>
      </w:r>
    </w:p>
    <w:p w14:paraId="27FBFFFD" w14:textId="77777777" w:rsidR="0018680D" w:rsidRPr="003A3CE1" w:rsidRDefault="0018680D" w:rsidP="0018680D">
      <w:pPr>
        <w:pStyle w:val="Text"/>
      </w:pPr>
      <w:r w:rsidRPr="003A3CE1">
        <w:t xml:space="preserve">In Deutschland existieren derzeit 13 landesweite Raumordnungspläne einschließlich eines gemeinsamen Plans für Berlin und Brandenburg. Hinzu kommen nach Angaben des Bundesinstitutes für Bau-, Stadt- und Raumforschung im Bundesamt für Bauwesen und Raumordnung bundesweit insgesamt 105 Regionalpläne. Damit beläuft sich die Gesamtzahl aller in Betracht kommenden Pläne auf 118. Es wird angenommen, dass Windenergiegebiete zu </w:t>
      </w:r>
      <w:r w:rsidRPr="003A3CE1">
        <w:lastRenderedPageBreak/>
        <w:t xml:space="preserve">95 Prozent auf Ebene der Raumordnung ausgewiesen werden, weshalb davon ausgegangen wird, dass gerundet in 112 der 118 Raumordnungspläne in Deutschland Beschleunigungsgebiete eingeführt werden. In schätzungsweise 5 Prozent dieser Pläne, die Beschleunigungsgebiete ausweisen, werden wiederum Ausweisungen von Beschleunigungsgebieten im Wege einer eigenständigen Planaufstellung, -änderung oder -ergänzung erfolgen. Dies sind voraussichtlich gerundet sechs Raumordnungspläne. Dagegen wird schätzungsweise in 95 Prozent der Fälle die Ausweisung der Beschleunigungsgebiete in ein Planverfahren zur Ausweisung von Windenergiegebieten nach § 2 Nummer 1 </w:t>
      </w:r>
      <w:proofErr w:type="spellStart"/>
      <w:r w:rsidRPr="003A3CE1">
        <w:t>WindBG</w:t>
      </w:r>
      <w:proofErr w:type="spellEnd"/>
      <w:r w:rsidRPr="003A3CE1">
        <w:t xml:space="preserve"> integriert, somit bei gerundet 106 Plänen. </w:t>
      </w:r>
    </w:p>
    <w:p w14:paraId="0998627B" w14:textId="77777777" w:rsidR="0018680D" w:rsidRPr="003A3CE1" w:rsidRDefault="0018680D" w:rsidP="0018680D">
      <w:pPr>
        <w:pStyle w:val="Text"/>
      </w:pPr>
      <w:r w:rsidRPr="003A3CE1">
        <w:t>Zu einem hohen Aufwand führt die Ausweisung von Beschleunigungsgebieten in einem eigenständigen Planungsverfahren. Die Kosten einer eigenständigen Raumplanung belaufen sich generell auf ca. 30 000 Euro pro Plan. Diese Zahl wäre im Fall der Ausweisung von Beschleunigungsgebieten jedoch deutlich zu hoch angesetzt, da das Planungsverfahren, wenn es sich nur um die Festlegung von Beschleunigungsgebieten handelt, deutlich einfacher und schneller erfolgen kann als bei einem vollumfänglichen Plan. Zudem stehen die Vorranggebiete für Windenergie schon fest, und die zusätzlichen Anforderungen für Beschleunigungsgebiete sind bereits umfassend normiert und erfordern daher im Vergleich zu anderen Gebieten einen deutlich geringeren Gestaltungs- und Abwägungsaufwand der Planungsbehörden.</w:t>
      </w:r>
    </w:p>
    <w:p w14:paraId="3606CCCB" w14:textId="77777777" w:rsidR="0018680D" w:rsidRPr="003A3CE1" w:rsidRDefault="0018680D" w:rsidP="0018680D">
      <w:pPr>
        <w:pStyle w:val="Text"/>
      </w:pPr>
      <w:r w:rsidRPr="003A3CE1">
        <w:t>Daher wird der einmalige Mehraufwand für die Ausweisung von Beschleunigungsgebieten in einem eigenständigen Planungsverfahren auf 10 000 Euro pro Plan und damit in Summe auf 60 000 Euro für sechs Pläne geschätzt.</w:t>
      </w:r>
    </w:p>
    <w:p w14:paraId="3DEB65DB" w14:textId="77777777" w:rsidR="0018680D" w:rsidRPr="003A3CE1" w:rsidRDefault="0018680D" w:rsidP="0018680D">
      <w:pPr>
        <w:pStyle w:val="Text"/>
      </w:pPr>
      <w:r w:rsidRPr="003A3CE1">
        <w:t>Hingegen wird die integrierte Ausweisung von Beschleunigungsgebieten in bereits laufenden Planaufstellungsverfahren bei den übrigen 95 Prozent der Pläne, in welchen Beschleunigungsgebiete ausgewiesen werden, zu deutlich geringeren Kosten pro Raumordnungsplan führen. Denn es bedarf nicht des Verwaltungsaufwands für ein eigenständiges Planungsverfahren.</w:t>
      </w:r>
    </w:p>
    <w:p w14:paraId="0AAF61CC" w14:textId="77777777" w:rsidR="0018680D" w:rsidRPr="003A3CE1" w:rsidRDefault="0018680D" w:rsidP="0018680D">
      <w:pPr>
        <w:pStyle w:val="Text"/>
      </w:pPr>
      <w:r w:rsidRPr="003A3CE1">
        <w:t>Konkret ist für die Ausweisung dieser „integrierten“ Beschleunigungsgebiete von einem zusätzlichen zeitlichen Arbeitsaufwand von 30 Stunden pro Plan auszugehen. Bei vorsichtig zugrunde gelegten Lohnkosten von 50 Euro pro Stunde beliefe sich der Mehraufwand pro Raumordnungsplan auf insgesamt 1 500 Euro. Für alle 106 Pläne, bei denen Beschleunigungsgebiete in einem laufenden Planaufstellungsverfahren ausgewiesen würden, würde dies einen Mehraufwand von rund 160 000 Euro ergeben.</w:t>
      </w:r>
    </w:p>
    <w:p w14:paraId="05477D6B" w14:textId="77777777" w:rsidR="0018680D" w:rsidRPr="003A3CE1" w:rsidRDefault="0018680D" w:rsidP="0018680D">
      <w:pPr>
        <w:pStyle w:val="Text"/>
      </w:pPr>
      <w:r w:rsidRPr="003A3CE1">
        <w:t xml:space="preserve">Zusammengenommen ergibt sich damit für alle Raumordnungspläne, in welchen voraussichtlich Beschleunigungsgebiete für die Windenergie auszuweisen sind (sowohl isoliert als auch integriert in ein laufendes Planaufstellungsverfahren), ein einmaliger Mehraufwand der Verwaltung von rund 220 000 Euro (60 000 Euro + 160 000 Euro). </w:t>
      </w:r>
    </w:p>
    <w:p w14:paraId="22A32F17" w14:textId="77777777" w:rsidR="0018680D" w:rsidRPr="003A3CE1" w:rsidRDefault="0018680D" w:rsidP="0018680D">
      <w:pPr>
        <w:pStyle w:val="Text"/>
      </w:pPr>
      <w:r w:rsidRPr="003A3CE1">
        <w:t xml:space="preserve">§ 29 ROG führt aufgrund der optionalen Ausweisung von Beschleunigungsgebieten für Solarenergie durch die Raumordnungsbehörden sowie </w:t>
      </w:r>
      <w:proofErr w:type="gramStart"/>
      <w:r w:rsidRPr="003A3CE1">
        <w:t>des schätzungsweise deutlich höheren Anteils</w:t>
      </w:r>
      <w:proofErr w:type="gramEnd"/>
      <w:r w:rsidRPr="003A3CE1">
        <w:t xml:space="preserve"> der Ausweisung von Beschleunigungsgebieten für Solarenergie zu einem deutlich geringeren Mehraufwand der Verwaltung. Es ist von einer merkbar geringeren „integrierten“ oder „selbständigen „Planausweisung auszugehen. </w:t>
      </w:r>
    </w:p>
    <w:p w14:paraId="69524830" w14:textId="77777777" w:rsidR="0018680D" w:rsidRPr="003A3CE1" w:rsidRDefault="0018680D" w:rsidP="0018680D">
      <w:pPr>
        <w:pStyle w:val="Text"/>
      </w:pPr>
      <w:r w:rsidRPr="003A3CE1">
        <w:t xml:space="preserve">Insbesondere wird die Zahl von Plänen auch aufgrund fehlender Flächenbeitragsverpflichtungen, anders als im </w:t>
      </w:r>
      <w:proofErr w:type="spellStart"/>
      <w:r w:rsidRPr="003A3CE1">
        <w:t>WindBG</w:t>
      </w:r>
      <w:proofErr w:type="spellEnd"/>
      <w:r w:rsidRPr="003A3CE1">
        <w:t>, deutlich geringer bei Beschleunigungsgebieten für Solarenergie ausfallen.</w:t>
      </w:r>
    </w:p>
    <w:p w14:paraId="14A85A8B" w14:textId="77777777" w:rsidR="0018680D" w:rsidRPr="003A3CE1" w:rsidRDefault="0018680D" w:rsidP="0018680D">
      <w:pPr>
        <w:pStyle w:val="Text"/>
      </w:pPr>
      <w:r w:rsidRPr="003A3CE1">
        <w:t>Es ist daher schätzungsweise von einer Ausweisung von Beschleunigungsgebieten für Solarenergie in 15 Plänen, hiervon zehn integrierte und fünf selbständige Ausweisungen, auszugehen.</w:t>
      </w:r>
    </w:p>
    <w:p w14:paraId="19A638B3" w14:textId="77777777" w:rsidR="0018680D" w:rsidRPr="003A3CE1" w:rsidRDefault="0018680D" w:rsidP="0018680D">
      <w:pPr>
        <w:pStyle w:val="Text"/>
      </w:pPr>
      <w:r w:rsidRPr="003A3CE1">
        <w:lastRenderedPageBreak/>
        <w:t xml:space="preserve">Auch hier sind die selbständige Ausweisung von Beschleunigungsgebieten mit 10 000 Euro pro Plan und die integrierte Ausweisung mit 1 500 Euro pro Plan zu beziffern. </w:t>
      </w:r>
    </w:p>
    <w:p w14:paraId="18D9F955" w14:textId="77777777" w:rsidR="0018680D" w:rsidRPr="003A3CE1" w:rsidRDefault="0018680D" w:rsidP="0018680D">
      <w:pPr>
        <w:pStyle w:val="Text"/>
      </w:pPr>
      <w:r w:rsidRPr="003A3CE1">
        <w:t>Damit beziffert sich der einmalige Mehraufwand für die Verwaltung für alle Raumordnungspläne mit Beschleunigungsgebieten für die Solarenergie auf (10 x 1 500 + 5 x 10 000 =) 65 000 Euro.</w:t>
      </w:r>
    </w:p>
    <w:p w14:paraId="7D3EDE3C" w14:textId="77777777" w:rsidR="0018680D" w:rsidRPr="003A3CE1" w:rsidRDefault="0018680D" w:rsidP="0018680D">
      <w:pPr>
        <w:pStyle w:val="Text"/>
      </w:pPr>
      <w:r w:rsidRPr="003A3CE1">
        <w:t>Zusammengenommen ergibt sich damit für alle Raumordnungspläne mit Beschleunigungsgebieten für die Windenergie und für die Solarenergie, in welchen voraussichtlich Beschleunigungsgebiete auszuweisen sind (sowohl isoliert als auch integriert in ein laufendes Planaufstellungsverfahren), ein einmaliger Mehraufwand der Verwaltung von rund 285 000 Euro (220 000 Euro + 85 000 Euro).</w:t>
      </w:r>
    </w:p>
    <w:p w14:paraId="6FE09204" w14:textId="77777777" w:rsidR="0018680D" w:rsidRPr="003A3CE1" w:rsidRDefault="0018680D" w:rsidP="0018680D">
      <w:pPr>
        <w:pStyle w:val="Text"/>
      </w:pPr>
      <w:r w:rsidRPr="003A3CE1">
        <w:t>Durch die Änderung des Bundes-Immissionsschutzgesetzes und des Windenergieflächenbedarfsgesetzes entsteht auf der Ebene des Bundes kein Erfüllungsaufwand; auch für die Verwaltung der Länder ist kein zusätzlicher Erfüllungsaufwand zu erwarten, im Einzelnen:</w:t>
      </w:r>
    </w:p>
    <w:p w14:paraId="154E84CA" w14:textId="77777777" w:rsidR="0018680D" w:rsidRPr="003A3CE1" w:rsidRDefault="0018680D" w:rsidP="0018680D">
      <w:pPr>
        <w:pStyle w:val="Text"/>
      </w:pPr>
      <w:r w:rsidRPr="003A3CE1">
        <w:t>Die Vorgabe des § 10a Absatz 5 BImSchG, das Genehmigungsverfahren elektronisch durchzuführen, betrifft den Vollzug durch die Länder. Auf der Ebene des Bundes entsteht mithin kein Erfüllungsaufwand. Auch für die Verwaltung der Länder ist kein Erfüllungsaufwand zu erwarten. Die Pflicht zur vollständig elektronischen Durchführung des Genehmigungsverfahrens setzt grundsätzlich voraus, dass die Verwaltung entsprechende digitale Ausrüstung und geschultes Personal vorhält. Bereits das geltende Immissionsschutzrecht des Bundes ermöglicht eine elektronische Durchführung der betroffenen Genehmigungsverfahren. In den vergangenen Jahren sind durch das Planungssicherstellungsgesetz (</w:t>
      </w:r>
      <w:proofErr w:type="spellStart"/>
      <w:r w:rsidRPr="003A3CE1">
        <w:t>PlanSiG</w:t>
      </w:r>
      <w:proofErr w:type="spellEnd"/>
      <w:r w:rsidRPr="003A3CE1">
        <w:t>) digitale Instrumente, unter anderem für Verfahren nach dem Bundes-Immissionsschutzgesetz, etabliert worden. § 3a Absatz 2 und 3 des Verwaltungsverfahrensgesetzes bietet elektronische Ersatzmöglichkeiten für die durch § 10 Absatz 7 Satz 1 BImSchG angeordnete Schriftform des Genehmigungsbescheids. Etwaigem durch die Pflicht zur vollständig elektronischen Durchführung der Genehmigungsverfahren entstehendem Mehraufwand stehen voraussichtlich Ersparnisse gegenüber, die sich aus einem verringerten analogen Aufwand ergeben.</w:t>
      </w:r>
    </w:p>
    <w:p w14:paraId="0048EB11" w14:textId="77777777" w:rsidR="0018680D" w:rsidRPr="003A3CE1" w:rsidRDefault="0018680D" w:rsidP="0018680D">
      <w:pPr>
        <w:pStyle w:val="Text"/>
      </w:pPr>
      <w:r w:rsidRPr="003A3CE1">
        <w:t xml:space="preserve">Die Vorgaben zum Genehmigungsverfahrendes in Beschleunigungsgebieten nach den §§ 6b und 6c </w:t>
      </w:r>
      <w:proofErr w:type="spellStart"/>
      <w:r w:rsidRPr="003A3CE1">
        <w:t>WindBG</w:t>
      </w:r>
      <w:proofErr w:type="spellEnd"/>
      <w:r w:rsidRPr="003A3CE1">
        <w:t xml:space="preserve"> betreffen ebenfalls den Vollzug durch die Länder. Auf Ebene des Bundes entsteht mithin kein Erfüllungsaufwand. Auch für die Verwaltung der Länder ist kein zusätzlicher Erfüllungsaufwand zu erwarten, da im Genehmigungsverfahren Prüfschritte entfallen und Verfahren vereinfacht werden. </w:t>
      </w:r>
    </w:p>
    <w:p w14:paraId="086E88B4" w14:textId="77777777" w:rsidR="0018680D" w:rsidRPr="003A3CE1" w:rsidRDefault="0018680D" w:rsidP="0018680D">
      <w:pPr>
        <w:pStyle w:val="Text"/>
      </w:pPr>
      <w:r w:rsidRPr="003A3CE1">
        <w:t xml:space="preserve">So entfällt durch die Änderung des Windenergieflächenbedarfsgesetzes im Hinblick auf die Genehmigung von Windenergieanlagen an Land insbesondere der Aufwand für die obligatorische Umweltverträglichkeitsprüfung (UVP) oder die UVP-Vorprüfung auf Verwaltungsseite für die zuständigen Behörden in den Ländern. </w:t>
      </w:r>
    </w:p>
    <w:p w14:paraId="5E606998" w14:textId="137F043D" w:rsidR="0018680D" w:rsidRPr="003A3CE1" w:rsidRDefault="0018680D" w:rsidP="0018680D">
      <w:pPr>
        <w:pStyle w:val="Text"/>
      </w:pPr>
      <w:r w:rsidRPr="003A3CE1">
        <w:t xml:space="preserve">Es wird davon ausgegangen, dass zukünftige Windenergie-Projekte hauptsächlich in Beschleunigungsgebieten errichtet werden. Ausgehend von den geschätzten 200 Genehmigungen pro Jahr sind Projekte mit 20 oder mehr Anlagen obligatorisch UVP-pflichtig bzw. ab drei Anlagen UVP-vorprüfungspflichtig. Es wird angenommen, dass der Entfall der UVP-Prüfung auf 75 Prozent der Genehmigungen zutrifft. Das ergibt eine Fallzahl von 150 Genehmigungen. Der Arbeitsaufwand für die UVP hängt von der Komplexität sowie dem Ausmaß der Öffentlichkeitsbeteiligung ab. Diese Erleichterungen überwiegen den Erfüllungsaufwand, der sich durch das neue Überprüfungsverfahren gemäß den §§ 6b und 6c </w:t>
      </w:r>
      <w:proofErr w:type="spellStart"/>
      <w:r w:rsidRPr="003A3CE1">
        <w:t>WindBG</w:t>
      </w:r>
      <w:proofErr w:type="spellEnd"/>
      <w:r w:rsidRPr="003A3CE1">
        <w:t xml:space="preserve"> ergeben wird, weil diese Verfahren im Vergleich zur bisherigen Rechtslage weniger voraussetzungsstark und deutlich schlanker sind. Die jeweilige Prüfung ist auf Grundlage schon vorhandener Daten durchzuführen, eine zusätzliche behördliche Datenerhebung ist nicht gefordert. Im Mittel kann von einer Entlastung von zehn Arbeitstagen ausgegangen werden. Der Lohnsatz des gehobenen Dienstes auf Länderebene beträgt 43,90 </w:t>
      </w:r>
      <w:r w:rsidRPr="003A3CE1">
        <w:lastRenderedPageBreak/>
        <w:t>Euro. Die Einsparungen lägen nach den zugrunde gelegten Annahmen bei 526 800 Euro. Im Hinblick auf die Genehmigung von Solaranlagen kann davon ausgegangen werden, dass aufgrund des weniger komplexen Genehmigungsverfahrens pro Fall ein halber Arbeitstag in der Verwaltung eingespart werden kann. Bei einer geschätzten Fallzahl von 200 Genehmigungen im Jahr ergibt sich daraus eine Einsparung von 35 120 Euro pro Jahr.</w:t>
      </w:r>
    </w:p>
    <w:p w14:paraId="2AAAA542" w14:textId="77777777" w:rsidR="003A3CF9" w:rsidRPr="003A3CE1" w:rsidRDefault="003A3CF9" w:rsidP="00E919A3">
      <w:pPr>
        <w:pStyle w:val="berschriftarabischBegrndung"/>
      </w:pPr>
      <w:r w:rsidRPr="003A3CE1">
        <w:t>Weitere Kosten</w:t>
      </w:r>
    </w:p>
    <w:p w14:paraId="6F92A4D9" w14:textId="77777777" w:rsidR="003A3CF9" w:rsidRPr="003A3CE1" w:rsidRDefault="00C34320" w:rsidP="00E919A3">
      <w:pPr>
        <w:pStyle w:val="Text"/>
      </w:pPr>
      <w:r w:rsidRPr="003A3CE1">
        <w:t>Das Gesetz verursacht weder sonstige Kosten für die Wirtschaft noch Kosten für die sozialen Sicherungssysteme. Kostenüberwälzungen, die zu einer Erhöhung von Einzelpreisen führen und Auswirkungen auf das allgemeine Preisniveau, insbesondere auf das Verbraucherpreisniveau, haben, sind nicht zu erwarten.</w:t>
      </w:r>
    </w:p>
    <w:p w14:paraId="67CB0ACC" w14:textId="77777777" w:rsidR="003A3CF9" w:rsidRPr="003A3CE1" w:rsidRDefault="003A3CF9" w:rsidP="00E919A3">
      <w:pPr>
        <w:pStyle w:val="berschriftarabischBegrndung"/>
      </w:pPr>
      <w:r w:rsidRPr="003A3CE1">
        <w:t>Weitere Gesetzesfolgen</w:t>
      </w:r>
    </w:p>
    <w:p w14:paraId="6A3EDB8D" w14:textId="12F7F5E8" w:rsidR="000D6BC9" w:rsidRPr="003A3CE1" w:rsidRDefault="0018680D" w:rsidP="000D6BC9">
      <w:pPr>
        <w:pStyle w:val="Text"/>
      </w:pPr>
      <w:r w:rsidRPr="003A3CE1">
        <w:t xml:space="preserve">Das Gesetz schafft in Umsetzung der Richtlinie (EU) 2023/2413 verbesserte Rahmenbedingungen und zusätzliche Möglichkeiten, um insbesondere den Ausbau von Solarenergieanlagen durch eine großräumige Planung zu steuern. Ziel des Gesetzes ist es mithin, den Ausbau der erneuerbaren Energien zu beschleunigen und zu erleichtern. Der Entwurf dient dazu, die gesetzlich festgelegten Flächen- und Ausbauziele des </w:t>
      </w:r>
      <w:proofErr w:type="spellStart"/>
      <w:r w:rsidRPr="003A3CE1">
        <w:t>WindBG</w:t>
      </w:r>
      <w:proofErr w:type="spellEnd"/>
      <w:r w:rsidRPr="003A3CE1">
        <w:t xml:space="preserve"> und EEG 2024 zu erreichen. Sofern die Länder von der Möglichkeit Gebrauch machen, Beschleunigungsgebiete überregional zu planen, können örtliche Anliegen und Standortoptimierungen weniger wirksam in die Planungen eingebracht werden, was zu Auswirkungen auf das Landschaftsbild, der Zugänglichkeit der Landschaft und Beeinträchtigung von Ortslagen und der Akzeptanz der Maßnahme führen kann. Vom Ausbau der erneuerbaren Energien sind ländliche Räume deutlich stärker betroffen als andere Räume. Dennoch versucht das Gesetz, die Berücksichtigung der örtlichen Interessen in Einklang mit dem übergeordneten Anspruch auf möglichst effiziente großräumige Planung zu halten. Beschränkungen der kommunalen Planungshoheit werden insoweit als erforderlich angesehen.</w:t>
      </w:r>
    </w:p>
    <w:p w14:paraId="483E2296" w14:textId="2B8D63EA" w:rsidR="003A3CF9" w:rsidRPr="003A3CE1" w:rsidRDefault="003A3CF9" w:rsidP="000D6BC9">
      <w:pPr>
        <w:pStyle w:val="berschriftrmischBegrndung"/>
        <w:tabs>
          <w:tab w:val="left" w:pos="709"/>
        </w:tabs>
      </w:pPr>
      <w:r w:rsidRPr="003A3CE1">
        <w:t>Befristung; Evaluierung</w:t>
      </w:r>
    </w:p>
    <w:p w14:paraId="12C1A425" w14:textId="3ACB9989" w:rsidR="0063157A" w:rsidRPr="003A3CE1" w:rsidRDefault="0063157A" w:rsidP="0063157A">
      <w:pPr>
        <w:pStyle w:val="Text"/>
      </w:pPr>
      <w:r w:rsidRPr="003A3CE1">
        <w:t>Eine Befri</w:t>
      </w:r>
      <w:r w:rsidR="002949BD" w:rsidRPr="003A3CE1">
        <w:t>stung der Regelungen des Gesetz</w:t>
      </w:r>
      <w:r w:rsidRPr="003A3CE1">
        <w:t>entwurfs ist nicht vorgesehen. Der Ausbau der erneuerbaren Energien erfordert verlässliche und stabile Rahmenbedingungen. Zudem dient der Gesetzesentwurf der Umsetzung von Regelungen des europäischen Rechts, die ihrerseits nicht befristet sind.</w:t>
      </w:r>
    </w:p>
    <w:p w14:paraId="5151ECC9" w14:textId="77777777" w:rsidR="000D6BC9" w:rsidRPr="003A3CE1" w:rsidRDefault="00897E82" w:rsidP="000D6BC9">
      <w:pPr>
        <w:pStyle w:val="Text"/>
      </w:pPr>
      <w:r w:rsidRPr="003A3CE1">
        <w:t xml:space="preserve">Für das </w:t>
      </w:r>
      <w:proofErr w:type="spellStart"/>
      <w:r w:rsidRPr="003A3CE1">
        <w:t>WindBG</w:t>
      </w:r>
      <w:proofErr w:type="spellEnd"/>
      <w:r w:rsidRPr="003A3CE1">
        <w:t xml:space="preserve"> ist eine Evaluierung in § 7 </w:t>
      </w:r>
      <w:proofErr w:type="spellStart"/>
      <w:r w:rsidRPr="003A3CE1">
        <w:t>WindBG</w:t>
      </w:r>
      <w:proofErr w:type="spellEnd"/>
      <w:r w:rsidRPr="003A3CE1">
        <w:t xml:space="preserve"> bereits vorgesehen. Danach berichtet die Bundesregierung nach § 98 Absatz 4 EEG zum Stand der Umsetzung des </w:t>
      </w:r>
      <w:proofErr w:type="spellStart"/>
      <w:r w:rsidRPr="003A3CE1">
        <w:t>WindBG</w:t>
      </w:r>
      <w:proofErr w:type="spellEnd"/>
      <w:r w:rsidRPr="003A3CE1">
        <w:t>. Diese Evaluierung bleibt von diesem Gesetzentwurf unberührt.</w:t>
      </w:r>
    </w:p>
    <w:p w14:paraId="29C2D624" w14:textId="663318F9" w:rsidR="00C23105" w:rsidRPr="003A3CE1" w:rsidRDefault="00D96F4F" w:rsidP="00897E82">
      <w:pPr>
        <w:pStyle w:val="BegrndungBesondererTeil"/>
      </w:pPr>
      <w:r w:rsidRPr="003A3CE1">
        <w:t xml:space="preserve"> </w:t>
      </w:r>
      <w:r w:rsidR="003A3CF9" w:rsidRPr="003A3CE1">
        <w:t>B. Besonderer Teil</w:t>
      </w:r>
    </w:p>
    <w:p w14:paraId="329DED7C" w14:textId="77777777" w:rsidR="007B71A9" w:rsidRPr="003A3CE1" w:rsidRDefault="007B71A9" w:rsidP="007B71A9">
      <w:pPr>
        <w:pStyle w:val="VerweisBegrndung"/>
      </w:pPr>
      <w:r w:rsidRPr="003A3CE1">
        <w:t xml:space="preserve">Zu </w:t>
      </w:r>
      <w:r w:rsidRPr="003A3CE1">
        <w:rPr>
          <w:rStyle w:val="Binnenverweis"/>
        </w:rPr>
        <w:fldChar w:fldCharType="begin"/>
      </w:r>
      <w:r w:rsidRPr="003A3CE1">
        <w:rPr>
          <w:rStyle w:val="Binnenverweis"/>
        </w:rPr>
        <w:instrText xml:space="preserve"> DOCVARIABLE "eNV_C2AE42F1CF534FD7A39B8DAD1362A552" \* MERGEFORMAT </w:instrText>
      </w:r>
      <w:r w:rsidRPr="003A3CE1">
        <w:rPr>
          <w:rStyle w:val="Binnenverweis"/>
        </w:rPr>
        <w:fldChar w:fldCharType="separate"/>
      </w:r>
      <w:r w:rsidRPr="003A3CE1">
        <w:rPr>
          <w:rStyle w:val="Binnenverweis"/>
        </w:rPr>
        <w:t>Artikel 1</w:t>
      </w:r>
      <w:r w:rsidRPr="003A3CE1">
        <w:rPr>
          <w:rStyle w:val="Binnenverweis"/>
        </w:rPr>
        <w:fldChar w:fldCharType="end"/>
      </w:r>
      <w:r w:rsidRPr="003A3CE1">
        <w:t xml:space="preserve"> (Änderung des Bundes-Immissionsschutzgesetzes)</w:t>
      </w:r>
    </w:p>
    <w:p w14:paraId="6FAC6FAE" w14:textId="77777777" w:rsidR="008360BD" w:rsidRPr="003A3CE1" w:rsidRDefault="008360BD" w:rsidP="008360BD">
      <w:pPr>
        <w:pStyle w:val="Text"/>
      </w:pPr>
      <w:r w:rsidRPr="003A3CE1">
        <w:t>Artikel 2 dient der 1:1-Umsetzung der Anforderungen des Artikels 16 der geänderten Richtlinie (EU) 2018/2001 im Bundes-Immissionsschutzgesetz (BImSchG), soweit das geltende Immissionsschutzecht des Bundes noch keine entsprechenden Regelungen enthält.</w:t>
      </w:r>
    </w:p>
    <w:p w14:paraId="45456AE9" w14:textId="77777777" w:rsidR="008360BD" w:rsidRPr="003A3CE1" w:rsidRDefault="008360BD" w:rsidP="008360BD">
      <w:pPr>
        <w:pStyle w:val="Text"/>
      </w:pPr>
      <w:r w:rsidRPr="003A3CE1">
        <w:t xml:space="preserve">Zur Umsetzung der Richtlinie (EU) 2018/2001 vom 11. Dezember 2018 wurden durch Gesetz vom 18. August 2021 § 10 Absatz 5a BImSchG (für das Genehmigungsverfahren) und § 23b Absatz 3a BImSchG (für das störfallrechtliche Genehmigungsverfahren) neu geschaffen (BGBl. I S. 3901). Die Regelungen dieser Absätze werden aus § 10 BImSchG und § 23b BImSchG herausgelöst und in eine neue eigenständige Vorschrift für Vorhaben nach </w:t>
      </w:r>
      <w:r w:rsidRPr="003A3CE1">
        <w:lastRenderedPageBreak/>
        <w:t>der Richtlinie (EU) 2018/2001 (§ 10a BImSchG, gegebenenfalls in Verbindung mit § 23b Absatz 4a BImSchG) verschoben.</w:t>
      </w:r>
    </w:p>
    <w:p w14:paraId="13233A80" w14:textId="77777777" w:rsidR="008360BD" w:rsidRPr="003A3CE1" w:rsidRDefault="008360BD" w:rsidP="008360BD">
      <w:pPr>
        <w:pStyle w:val="Text"/>
      </w:pPr>
      <w:r w:rsidRPr="003A3CE1">
        <w:t>Zur Umsetzung von Änderungen der Richtlinie (EU) 2018/2001 durch Artikel 1 der Richtlinie (EU) 2023/2413 wird die neue Vorschrift des § 10a BImSchG um weitere Sonderregelungen für Vorhaben nach der Richtlinie (EU) 2018/2001 ergänzt. So wird die Verpflichtung zur elektronischen Durchführung des Verfahrens ab dem 21. November 2025 geregelt.</w:t>
      </w:r>
    </w:p>
    <w:p w14:paraId="4987E969" w14:textId="77777777" w:rsidR="008360BD" w:rsidRPr="003A3CE1" w:rsidRDefault="008360BD" w:rsidP="008360BD">
      <w:pPr>
        <w:pStyle w:val="Text"/>
      </w:pPr>
      <w:r w:rsidRPr="003A3CE1">
        <w:t>Weitere Anforderungen der geänderten Richtlinie (EU) 2018/2001 an effiziente Genehmigungsverfahren sind im Immissionsschutzrecht des Bundes bereits umgesetzt, unter anderem durch die in § 10 Absatz 6a, § 16 Absatz 3 und § 23b Absatz 4 BImSchG geregelten Fristen.</w:t>
      </w:r>
    </w:p>
    <w:p w14:paraId="7E1241B9" w14:textId="77777777" w:rsidR="007B71A9" w:rsidRPr="003A3CE1" w:rsidRDefault="007B71A9" w:rsidP="007B71A9">
      <w:pPr>
        <w:pStyle w:val="VerweisBegrndung"/>
      </w:pPr>
      <w:r w:rsidRPr="003A3CE1">
        <w:t xml:space="preserve">Zu </w:t>
      </w:r>
      <w:r w:rsidRPr="003A3CE1">
        <w:rPr>
          <w:rStyle w:val="Binnenverweis"/>
        </w:rPr>
        <w:fldChar w:fldCharType="begin"/>
      </w:r>
      <w:r w:rsidRPr="003A3CE1">
        <w:rPr>
          <w:rStyle w:val="Binnenverweis"/>
        </w:rPr>
        <w:instrText xml:space="preserve"> DOCVARIABLE "eNV_0FECD424C7E74BBA937B9B27CD227A96" \* MERGEFORMAT </w:instrText>
      </w:r>
      <w:r w:rsidRPr="003A3CE1">
        <w:rPr>
          <w:rStyle w:val="Binnenverweis"/>
        </w:rPr>
        <w:fldChar w:fldCharType="separate"/>
      </w:r>
      <w:r w:rsidRPr="003A3CE1">
        <w:rPr>
          <w:rStyle w:val="Binnenverweis"/>
        </w:rPr>
        <w:t>Nummer 1</w:t>
      </w:r>
      <w:r w:rsidRPr="003A3CE1">
        <w:rPr>
          <w:rStyle w:val="Binnenverweis"/>
        </w:rPr>
        <w:fldChar w:fldCharType="end"/>
      </w:r>
    </w:p>
    <w:p w14:paraId="1D705B95" w14:textId="77777777" w:rsidR="007B71A9" w:rsidRPr="003A3CE1" w:rsidRDefault="0036475F" w:rsidP="007B71A9">
      <w:pPr>
        <w:pStyle w:val="Text"/>
      </w:pPr>
      <w:r w:rsidRPr="003A3CE1">
        <w:t>In Nummer 1 wird die durch die Einfügung des neuen § 10a erforderliche Anpassung der Inhaltsübersicht des Bundes-Immissionsschutzgesetzes vorgenommen.</w:t>
      </w:r>
    </w:p>
    <w:p w14:paraId="7A7622E4" w14:textId="77777777" w:rsidR="007B71A9" w:rsidRPr="003A3CE1" w:rsidRDefault="007B71A9" w:rsidP="007B71A9">
      <w:pPr>
        <w:pStyle w:val="VerweisBegrndung"/>
      </w:pPr>
      <w:r w:rsidRPr="003A3CE1">
        <w:t xml:space="preserve">Zu </w:t>
      </w:r>
      <w:r w:rsidRPr="003A3CE1">
        <w:rPr>
          <w:rStyle w:val="Binnenverweis"/>
        </w:rPr>
        <w:fldChar w:fldCharType="begin"/>
      </w:r>
      <w:r w:rsidRPr="003A3CE1">
        <w:rPr>
          <w:rStyle w:val="Binnenverweis"/>
        </w:rPr>
        <w:instrText xml:space="preserve"> DOCVARIABLE "eNV_08124C43B95B44CB9FE460E126DBA5D6" \* MERGEFORMAT </w:instrText>
      </w:r>
      <w:r w:rsidRPr="003A3CE1">
        <w:rPr>
          <w:rStyle w:val="Binnenverweis"/>
        </w:rPr>
        <w:fldChar w:fldCharType="separate"/>
      </w:r>
      <w:r w:rsidRPr="003A3CE1">
        <w:rPr>
          <w:rStyle w:val="Binnenverweis"/>
        </w:rPr>
        <w:t>Nummer 2</w:t>
      </w:r>
      <w:r w:rsidRPr="003A3CE1">
        <w:rPr>
          <w:rStyle w:val="Binnenverweis"/>
        </w:rPr>
        <w:fldChar w:fldCharType="end"/>
      </w:r>
    </w:p>
    <w:p w14:paraId="212574C6" w14:textId="77777777" w:rsidR="007B71A9" w:rsidRPr="003A3CE1" w:rsidRDefault="008241C2" w:rsidP="007B71A9">
      <w:pPr>
        <w:pStyle w:val="Text"/>
      </w:pPr>
      <w:r w:rsidRPr="003A3CE1">
        <w:t>Die Regelungen des zur Umsetzung der Richtlinie (EU) 2018/2001 vom 11. Dezember 2018 in § 10 BImSchG neu geschaffenen Absatzes 5a werden aus dieser Vorschrift herausgelöst und zur Erleichterung der Rechtsanwendung in der neuen eigenständigen Vorschrift des § 10a BImSchG verortet.</w:t>
      </w:r>
    </w:p>
    <w:p w14:paraId="34FD91CB" w14:textId="77777777" w:rsidR="007B71A9" w:rsidRPr="003A3CE1" w:rsidRDefault="007B71A9" w:rsidP="007B71A9">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"eNV_DEEBD8EBA35D491389618FB80895A302" \* MERGEFORMAT </w:instrText>
      </w:r>
      <w:r w:rsidRPr="003A3CE1">
        <w:rPr>
          <w:rStyle w:val="Binnenverweis"/>
        </w:rPr>
        <w:fldChar w:fldCharType="separate"/>
      </w:r>
      <w:r w:rsidRPr="003A3CE1">
        <w:rPr>
          <w:rStyle w:val="Binnenverweis"/>
        </w:rPr>
        <w:t>Nummer 3</w:t>
      </w:r>
      <w:r w:rsidRPr="003A3CE1">
        <w:rPr>
          <w:rStyle w:val="Binnenverweis"/>
        </w:rPr>
        <w:fldChar w:fldCharType="end"/>
      </w:r>
    </w:p>
    <w:p w14:paraId="7ECEE59E" w14:textId="77777777" w:rsidR="008241C2" w:rsidRPr="003A3CE1" w:rsidRDefault="008241C2" w:rsidP="008241C2">
      <w:pPr>
        <w:pStyle w:val="Text"/>
      </w:pPr>
      <w:r w:rsidRPr="003A3CE1">
        <w:t>Die Regelungen des zur Umsetzung der Richtlinie (EU) 2018/2001 vom 11. Dezember 2018 in § 10 BImSchG neu geschaffenen Absatzes 5a werden aus dieser Vorschrift herausgelöst und zur Erleichterung der Rechtsanwendung in der neuen eigenständigen Vorschrift des § 10a BImSchG verortet. Zur Umsetzung der Richtlinienvorgaben erfolgen dabei vereinzelt Änderungen.</w:t>
      </w:r>
    </w:p>
    <w:p w14:paraId="624BEC89" w14:textId="77777777" w:rsidR="008241C2" w:rsidRPr="003A3CE1" w:rsidRDefault="008241C2" w:rsidP="008241C2">
      <w:pPr>
        <w:pStyle w:val="Text"/>
      </w:pPr>
      <w:r w:rsidRPr="003A3CE1">
        <w:t>Auf die in den Drucksachen 19/27672 und 19/30954 des Deutschen Bundestages enthaltenen Ausführungen zu den Regelungen des bisherigen § 10 Absatz 5a BImSchG wird hingewiesen.</w:t>
      </w:r>
    </w:p>
    <w:p w14:paraId="15BE33A4" w14:textId="77777777" w:rsidR="008241C2" w:rsidRPr="003A3CE1" w:rsidRDefault="008241C2" w:rsidP="008241C2">
      <w:pPr>
        <w:pStyle w:val="Text"/>
      </w:pPr>
      <w:r w:rsidRPr="003A3CE1">
        <w:t>Zur Umsetzung von Änderungen der Richtlinie (EU) 2018/2001 durch Artikel 1 der Richtlinie (EU) 2023/2413 wird die neue gesonderte Vorschrift (§ 10a BImSchG) um weitere Sonderregelungen für Vorhaben, die Anlagen betreffen, die in den Anwendungsbereich der Richtlinie (EU) 2018/2001 fallen, ergänzt.</w:t>
      </w:r>
    </w:p>
    <w:p w14:paraId="3CCFD553" w14:textId="77777777" w:rsidR="008241C2" w:rsidRPr="003A3CE1" w:rsidRDefault="008241C2" w:rsidP="004E2F35">
      <w:pPr>
        <w:pStyle w:val="Text"/>
        <w:keepNext/>
      </w:pPr>
      <w:r w:rsidRPr="003A3CE1">
        <w:t>Zu § 10a Absatz 1:</w:t>
      </w:r>
    </w:p>
    <w:p w14:paraId="0C379437" w14:textId="77777777" w:rsidR="008241C2" w:rsidRPr="003A3CE1" w:rsidRDefault="008241C2" w:rsidP="008241C2">
      <w:pPr>
        <w:pStyle w:val="Text"/>
      </w:pPr>
      <w:r w:rsidRPr="003A3CE1">
        <w:t>§ 10a Absatz 1 übernimmt die bislang in den Satzteilen vor der Nummer 1 des § 10 Absatz 5a enthaltene Regelung.</w:t>
      </w:r>
    </w:p>
    <w:p w14:paraId="4B3DCB43" w14:textId="26BCE45B" w:rsidR="008241C2" w:rsidRPr="003A3CE1" w:rsidRDefault="00FE1C8C" w:rsidP="008241C2">
      <w:pPr>
        <w:pStyle w:val="Text"/>
      </w:pPr>
      <w:r w:rsidRPr="003A3CE1">
        <w:t>Die bisherige statische Verweisung</w:t>
      </w:r>
      <w:r w:rsidRPr="003A3CE1" w:rsidDel="00FE1C8C">
        <w:t xml:space="preserve"> </w:t>
      </w:r>
      <w:r w:rsidR="008241C2" w:rsidRPr="003A3CE1">
        <w:t xml:space="preserve">auf in den Anwendungsbereich der Richtlinie fallende Anlagen </w:t>
      </w:r>
      <w:r w:rsidRPr="003A3CE1">
        <w:t>wird aktualisiert</w:t>
      </w:r>
      <w:r w:rsidR="008241C2" w:rsidRPr="003A3CE1">
        <w:t xml:space="preserve">. § 10a Absatz 1 BImSchG-E betrifft solche unter die Richtlinie (EU) 2018/2001 in </w:t>
      </w:r>
      <w:r w:rsidRPr="003A3CE1">
        <w:t>der</w:t>
      </w:r>
      <w:r w:rsidR="008241C2" w:rsidRPr="003A3CE1">
        <w:t xml:space="preserve"> Fassung</w:t>
      </w:r>
      <w:r w:rsidRPr="003A3CE1">
        <w:t xml:space="preserve"> vom 13. Juni 2024</w:t>
      </w:r>
      <w:r w:rsidR="008241C2" w:rsidRPr="003A3CE1">
        <w:t xml:space="preserve"> fallende Anlagen, die nach § 4 BImSchG genehmigungsbedürftig sind.</w:t>
      </w:r>
    </w:p>
    <w:p w14:paraId="1CAB958B" w14:textId="77777777" w:rsidR="008241C2" w:rsidRPr="003A3CE1" w:rsidRDefault="008241C2" w:rsidP="008241C2">
      <w:pPr>
        <w:pStyle w:val="Text"/>
      </w:pPr>
      <w:r w:rsidRPr="003A3CE1">
        <w:t xml:space="preserve">Ausweislich seiner Überschrift beinhaltet § 10a BImSchG Sonderregelungen für das Genehmigungsverfahren bei Vorhaben nach der Richtlinie (EU) 2018/2001. Nach § 10a Absatz 1 finden die Sonderregelungen des § 10a Absatz 2 bis 6 – wie bislang die Sonderregelungen des § 10 Absatz 5a BImSchG – ergänzende Anwendung. Das bedeutet, dass die </w:t>
      </w:r>
      <w:r w:rsidRPr="003A3CE1">
        <w:lastRenderedPageBreak/>
        <w:t>übrigen Regelungen für immissionsschutzrechtliche Genehmigungsverfahren insoweit anzuwenden sind als § 10a keine Sonderregelung enthält.</w:t>
      </w:r>
    </w:p>
    <w:p w14:paraId="7D94C4EB" w14:textId="77777777" w:rsidR="008241C2" w:rsidRPr="003A3CE1" w:rsidRDefault="008241C2" w:rsidP="004E2F35">
      <w:pPr>
        <w:pStyle w:val="Text"/>
        <w:keepNext/>
      </w:pPr>
      <w:r w:rsidRPr="003A3CE1">
        <w:t>Zu § 10a Absatz 2:</w:t>
      </w:r>
    </w:p>
    <w:p w14:paraId="4F5359E4" w14:textId="77777777" w:rsidR="008241C2" w:rsidRPr="003A3CE1" w:rsidRDefault="008241C2" w:rsidP="008241C2">
      <w:pPr>
        <w:pStyle w:val="Text"/>
      </w:pPr>
      <w:r w:rsidRPr="003A3CE1">
        <w:t>Bislang in Artikel 16 Absatz 1 bis 3 der Richtlinie (EU) 2018/2001 vom 11. Dezember 2018 verortete (und durch § 10 Absatz 5a Nummer 1 und 2 umgesetzte) Regelungen zur „Anlaufstelle“ wurden, mit Änderungen, in Artikel 16 Absatz 3 und 4 der durch Artikel 1 der Richtlinie (EU) 2023/2413 geänderten Richtlinie (EU) 2018/2001 verschoben.</w:t>
      </w:r>
    </w:p>
    <w:p w14:paraId="4BAC56AB" w14:textId="77777777" w:rsidR="008241C2" w:rsidRPr="003A3CE1" w:rsidRDefault="008241C2" w:rsidP="008241C2">
      <w:pPr>
        <w:pStyle w:val="Text"/>
      </w:pPr>
      <w:r w:rsidRPr="003A3CE1">
        <w:t>§ 10a Absatz 2 übernimmt die bislang in § 10 Absatz 5a Nummer 1 enthaltene Regelung zur Abwicklung über eine einheitliche Stelle. Bei der Ersetzung des Wortes „wird“ durch das Wort „werden“ im Vergleich zu dem bisherigen § 10 Absatz 5a Nummer 1 handelt es sich um eine grammatikalische Korrektur.</w:t>
      </w:r>
    </w:p>
    <w:p w14:paraId="2D85CBF8" w14:textId="77777777" w:rsidR="008241C2" w:rsidRPr="003A3CE1" w:rsidRDefault="008241C2" w:rsidP="008241C2">
      <w:pPr>
        <w:pStyle w:val="Text"/>
      </w:pPr>
      <w:r w:rsidRPr="003A3CE1">
        <w:t>Die Absätze 3 bis 6 des § 10a BImSchG finden unabhängig davon Anwendung, ob die Abwicklung des konkreten Genehmigungsverfahrens über die einheitliche Stelle erfolgt.</w:t>
      </w:r>
    </w:p>
    <w:p w14:paraId="00EEA783" w14:textId="77777777" w:rsidR="008241C2" w:rsidRPr="003A3CE1" w:rsidRDefault="008241C2" w:rsidP="004E2F35">
      <w:pPr>
        <w:pStyle w:val="Text"/>
        <w:keepNext/>
      </w:pPr>
      <w:r w:rsidRPr="003A3CE1">
        <w:t>Zu § 10a Absatz 3:</w:t>
      </w:r>
    </w:p>
    <w:p w14:paraId="5E9D0BD4" w14:textId="77777777" w:rsidR="008241C2" w:rsidRPr="003A3CE1" w:rsidRDefault="008241C2" w:rsidP="008241C2">
      <w:pPr>
        <w:pStyle w:val="Text"/>
      </w:pPr>
      <w:r w:rsidRPr="003A3CE1">
        <w:t>§ 10a Absatz 3 übernimmt die bislang in § 10 Absatz 5a Nummer 2 enthaltenen Regelungen zur einheitlichen Stelle. Wegen des Ziels, Artikel 16 Absatz 4 Satz 1 der geänderten Richtlinie (EU) 2018/2001 vollständig umzusetzen, entfällt in Satz 2 der Einschub „soweit sich das Genehmigungserfordernis nach § 1 Absatz 2 der Verordnung über genehmigungsbedürftige Anlagen darauf erstreckt“. Nach § 10a Absatz 3 Satz 2 müssen das Verfahrenshandbuch und die im Internet zugänglich zu machenden Informationen auch Informationen zu Erneuerbare-Energie-Gemeinschaften im Sinne von Artikel 2 Unterabsatz 2 Nummer 16 der Richtlinie (EU) 2018/2001 enthalten (Umsetzung von Artikel 16 Absatz 4 Satz 1 der geänderten Richtlinie (EU) 2018/2001).</w:t>
      </w:r>
    </w:p>
    <w:p w14:paraId="49DBA98B" w14:textId="77777777" w:rsidR="008241C2" w:rsidRPr="003A3CE1" w:rsidRDefault="008241C2" w:rsidP="004E2F35">
      <w:pPr>
        <w:pStyle w:val="Text"/>
        <w:keepNext/>
      </w:pPr>
      <w:r w:rsidRPr="003A3CE1">
        <w:t>Zu § 10a Absatz 4:</w:t>
      </w:r>
    </w:p>
    <w:p w14:paraId="0B042386" w14:textId="77777777" w:rsidR="008241C2" w:rsidRPr="003A3CE1" w:rsidRDefault="008241C2" w:rsidP="008241C2">
      <w:pPr>
        <w:pStyle w:val="Text"/>
      </w:pPr>
      <w:r w:rsidRPr="003A3CE1">
        <w:t>§ 10a Absatz 4 dient der Umsetzung von Artikel 16 Absatz 2 der geänderten Richtlinie (EU) 2018/2001 und übernimmt die Regelung des bisherigen in § 10 Absatz 5a Nummer 3 Satz 2 BImSchG.</w:t>
      </w:r>
    </w:p>
    <w:p w14:paraId="38D37FFB" w14:textId="77777777" w:rsidR="008241C2" w:rsidRPr="003A3CE1" w:rsidRDefault="008241C2" w:rsidP="008241C2">
      <w:pPr>
        <w:pStyle w:val="Text"/>
      </w:pPr>
      <w:r w:rsidRPr="003A3CE1">
        <w:t>Nach Artikel 16 Absatz 2 Satz 1 der geänderten Richtlinie (EU) 2018/2001 bestätigt die zuständige Behörde die Vollständigkeit des jeweiligen Antrags bei Anträgen für Anlagen zur Erzeugung erneuerbarer Energie in Beschleunigungsgebieten innerhalb von 30 Tagen nach Eingang des Antrags und bei Anträgen für Anlagen zur Erzeugung erneuerbarer Energie außerhalb von Beschleunigungsgebieten innerhalb von 45 Tagen nach Eingang des Antrags oder fordert den Antragsteller auf, unverzüglich einen vollständigen Antrag einzureichen, falls der Antragsteller nicht alle für die Bearbeitung eines Antrags erforderlichen Informationen übermittelt hat.</w:t>
      </w:r>
    </w:p>
    <w:p w14:paraId="24E191C8" w14:textId="77777777" w:rsidR="008241C2" w:rsidRPr="003A3CE1" w:rsidRDefault="008241C2" w:rsidP="008241C2">
      <w:pPr>
        <w:pStyle w:val="Text"/>
      </w:pPr>
      <w:r w:rsidRPr="003A3CE1">
        <w:t>Regelungen zur Prüfung der Vollständigkeit des Antrags und der Unterlagen sowie zur Mitteilung des Ergebnisses der Vollständigkeitsprüfung an den Antragsteller beinhaltet bereits § 7 der Verordnung über das Gene</w:t>
      </w:r>
      <w:r w:rsidR="00A26CDD" w:rsidRPr="003A3CE1">
        <w:t>hmigungsverfahren (9. BImSchV).</w:t>
      </w:r>
    </w:p>
    <w:p w14:paraId="7CA27813" w14:textId="18893F28" w:rsidR="008241C2" w:rsidRPr="003A3CE1" w:rsidRDefault="008241C2" w:rsidP="008241C2">
      <w:pPr>
        <w:pStyle w:val="Text"/>
      </w:pPr>
      <w:r w:rsidRPr="003A3CE1">
        <w:t xml:space="preserve">Zu Satz 1 Nummer 1: Die Prüfung der Vollständigkeit der Antragsunterlagen erfolgt grundsätzlich weiterhin nach § 7 9. BImSchV. In einem </w:t>
      </w:r>
      <w:r w:rsidR="004E02C9" w:rsidRPr="003A3CE1">
        <w:t xml:space="preserve">für ein solches Vorhaben geltenden </w:t>
      </w:r>
      <w:r w:rsidRPr="003A3CE1">
        <w:t xml:space="preserve">Beschleunigungsgebiet </w:t>
      </w:r>
      <w:r w:rsidR="004E02C9" w:rsidRPr="003A3CE1">
        <w:t>für erneuerbare Energie</w:t>
      </w:r>
      <w:r w:rsidRPr="003A3CE1">
        <w:t xml:space="preserve"> beträgt die Frist nach § 7 Absatz 1 Satz 1 9. BImSchV </w:t>
      </w:r>
      <w:r w:rsidR="004E02C9" w:rsidRPr="003A3CE1">
        <w:t xml:space="preserve">aber </w:t>
      </w:r>
      <w:r w:rsidRPr="003A3CE1">
        <w:t xml:space="preserve">30 Tage und § 7 Absatz 1 Satz 2 9. BImSchV findet keine Anwendung. In diesem Fall modifiziert die Frist zur </w:t>
      </w:r>
      <w:r w:rsidRPr="003A3CE1">
        <w:rPr>
          <w:i/>
        </w:rPr>
        <w:t>Bestätigung</w:t>
      </w:r>
      <w:r w:rsidRPr="003A3CE1">
        <w:t xml:space="preserve"> der Vollständigkeit von 30 Tagen nach Artikel 16 Absatz 2 Satz 1</w:t>
      </w:r>
      <w:r w:rsidR="004E02C9" w:rsidRPr="003A3CE1">
        <w:t xml:space="preserve"> der Richtlinie</w:t>
      </w:r>
      <w:r w:rsidRPr="003A3CE1">
        <w:t xml:space="preserve"> also die Frist zu </w:t>
      </w:r>
      <w:r w:rsidRPr="003A3CE1">
        <w:rPr>
          <w:i/>
        </w:rPr>
        <w:t>Prüfung</w:t>
      </w:r>
      <w:r w:rsidRPr="003A3CE1">
        <w:t xml:space="preserve"> der Vollständigkeit der Antragsunterlagen.</w:t>
      </w:r>
    </w:p>
    <w:p w14:paraId="6448A09E" w14:textId="4188EFA3" w:rsidR="000248B6" w:rsidRPr="003A3CE1" w:rsidRDefault="000248B6" w:rsidP="000248B6">
      <w:pPr>
        <w:pStyle w:val="Text"/>
        <w:spacing w:before="0"/>
      </w:pPr>
      <w:r w:rsidRPr="003A3CE1">
        <w:lastRenderedPageBreak/>
        <w:t>Es ist vorgesehen, die planerische Ausweisung von Beschleunigungsgebieten für Windenergie an Land und Solarenergie, einschließlich der zugehörigen Speicher, sowie die Prüfung von Anforderungen des europäischen Umweltrechts im Rahmen von Zulassungsverfahren für Vorhaben in Beschleunigungsgebieten für die Windenergie an Land oder die Solarenergie einheitlich im Gesetz zur Umsetzung der Richtlinie (EU) 2023/2413 in den Bereichen Windenergie an Land und Solarenergie zu regeln. Da dieses Gesetz noch nicht verabschiedet ist, kann darauf in § 10a Absatz 4 nicht Bezug genommen werden; es wird daher stattdessen auf die Begriffsbestimmung „Beschleunigungsgebiet für erneuerbare Energie“ der Richtlinie zurückgegriffen.</w:t>
      </w:r>
    </w:p>
    <w:p w14:paraId="7FE5699C" w14:textId="77777777" w:rsidR="008241C2" w:rsidRPr="003A3CE1" w:rsidRDefault="008241C2" w:rsidP="008241C2">
      <w:pPr>
        <w:pStyle w:val="Text"/>
      </w:pPr>
      <w:r w:rsidRPr="003A3CE1">
        <w:t>Zu Satz 1 Nummer 2 und zu Satz 2: Die 30 beziehungsweise 45 Tage nach Artikel 16 Absatz 2 Satz 1 der Richtlinie betreffen die Zeit, die maximal bis zur Mitteilung des Ergebnisses der Vollständigkeitsprüfung verstreichen darf. Demgegenüber regelt § 7 Absatz 1 Satz 1 bis 3 9. BImSchV zunächst den Zeitraum der Prüfung der Vollständigkeit durch die Genehmigungsbehörde (Sätze 1 und 2). Für den Fall, dass der Antrag oder die Unterlagen nicht vollständig sind, regelt § 7 Absatz 1 Satz 3 9. BImSchV, dass die Genehmigungsbehörde den Antragsteller unverzüglich zur Ergänzung der Unterlagen aufzufordern hat. Für den Fall, dass die Unterlagen vollständig sind, beinhaltet § 7 Absatz 2 9. BImSchV keine ausdrückliche Zeitvorgabe für die Reaktion der Genehmigungsbehörde gegenüber dem Antragsteller. In Einzelfällen kann es bei der Anwendung des § 7 9. BImSchV zur Überschreitung der in Artikel 16 Absatz 2 Satz 1 der Richtlinie genannten Höchstfristen kommen. Zur Sicherstellung der ordnungsgemäßen Richtlinienumsetzung werden die Zeitvorgaben des Artikels 16 Absatz 2 Satz 1 der geänderten Richtlinie (EU) 2018/2001 ausdrücklich in § 10a Absatz 4 Satz 1 Nummer 2 und § 10a Absatz 4 Satz 2 BImSchG übernommen. Die Regelungen des § 7 9. BImSchV modifizierend wird eine Maximalfrist von 30 beziehungsweise 45 Tagen festgelegt, die nicht nur die Vollständigkeitsprüfung durch die Genehmigungsbehörde, sondern auch die Reaktion der Be</w:t>
      </w:r>
      <w:r w:rsidR="00A26CDD" w:rsidRPr="003A3CE1">
        <w:t>hörde einschließt.</w:t>
      </w:r>
    </w:p>
    <w:p w14:paraId="1F11777E" w14:textId="77777777" w:rsidR="008241C2" w:rsidRPr="003A3CE1" w:rsidRDefault="008241C2" w:rsidP="008241C2">
      <w:pPr>
        <w:pStyle w:val="Text"/>
      </w:pPr>
      <w:r w:rsidRPr="003A3CE1">
        <w:t>Bei der Nachforderung von Unterlagen im Fall des § 10a Absatz 4 Satz 2 BImSchG hat die Genehmigungsbehörde – wie im Vollzug des § 7 Absatz 1 Satz 3 9. BImSchV üblich – die fehlenden Angaben und Unterlagen zu bezeichnen.</w:t>
      </w:r>
    </w:p>
    <w:p w14:paraId="7C21CCF3" w14:textId="77777777" w:rsidR="008241C2" w:rsidRPr="003A3CE1" w:rsidRDefault="008241C2" w:rsidP="008241C2">
      <w:pPr>
        <w:pStyle w:val="Text"/>
      </w:pPr>
      <w:r w:rsidRPr="003A3CE1">
        <w:t>Zu Satz 1 Nummer 3: § 10a Absatz 4 Nummer 3 übernimmt die Regelung des bisherigen in § 10 Absatz 5a Nummer 3 Satz 2 BImSchG.</w:t>
      </w:r>
    </w:p>
    <w:p w14:paraId="37C07E9D" w14:textId="77777777" w:rsidR="008241C2" w:rsidRPr="003A3CE1" w:rsidRDefault="008241C2" w:rsidP="008241C2">
      <w:pPr>
        <w:pStyle w:val="Text"/>
      </w:pPr>
      <w:r w:rsidRPr="003A3CE1">
        <w:t>Die Regelung, dass die zuständige und die zu beteiligenden Behörden die zur Prüfung des Antrags zusätzlich erforderlichen Unterlagen in einer einmaligen Mitteilung an den Antragsteller zusammenfassen sollen (§ 10 Absatz 5a Nummer 3 Satz 1 BImSchG), entfällt. Sie dient nicht der Richtlinienumsetzung und hat sich als vollzugsuntauglich erwiesen. Sollten die vom Antragsteller einmalig nachgereichten Unterlagen noch nicht zur Vollständigkeit ausreichen, müsste der Antrag abgelehnt werden.</w:t>
      </w:r>
    </w:p>
    <w:p w14:paraId="6EC61C15" w14:textId="0FC1E526" w:rsidR="008241C2" w:rsidRPr="003A3CE1" w:rsidRDefault="008241C2" w:rsidP="008241C2">
      <w:pPr>
        <w:pStyle w:val="Text"/>
      </w:pPr>
      <w:r w:rsidRPr="003A3CE1">
        <w:t>§ 10a Absatz 4 Satz 3 dient der Umsetzung von Artikel 16 Absatz 2 Satz 2 der geänderten Richtlinie (EU) 2018/2001, wonach das Datum der Bestätigung der Vollständigkeit des Antrags durch die zuständige Behörde den Beginn des Genehmigungsverfahrens. markiert. Dieser Zeitpunkt stellt den spätesten Beginn des Genehmigungsverfahrens dar.</w:t>
      </w:r>
      <w:r w:rsidR="00AB50B3" w:rsidRPr="003A3CE1">
        <w:t xml:space="preserve"> § 10a Absatz 4 Satz 3 BImSchG ergänzt die in § 7 Absatz 1 Satz 4 9. BImSchV enthaltene Regelung zum Beginn der Genehmigungsfrist.</w:t>
      </w:r>
    </w:p>
    <w:p w14:paraId="413043AC" w14:textId="77777777" w:rsidR="008241C2" w:rsidRPr="003A3CE1" w:rsidRDefault="008241C2" w:rsidP="004E2F35">
      <w:pPr>
        <w:pStyle w:val="Text"/>
        <w:keepNext/>
      </w:pPr>
      <w:r w:rsidRPr="003A3CE1">
        <w:t>Zu § 10a Absatz 5:</w:t>
      </w:r>
    </w:p>
    <w:p w14:paraId="73A0E2A4" w14:textId="77777777" w:rsidR="008241C2" w:rsidRPr="003A3CE1" w:rsidRDefault="008241C2" w:rsidP="008241C2">
      <w:pPr>
        <w:pStyle w:val="Text"/>
      </w:pPr>
      <w:r w:rsidRPr="003A3CE1">
        <w:t>§ 10a Absatz 5 dient der Umsetzung von Artikel 16 Absatz 3 Satz 7 der geänderten Richtlinie (EU) 2018/2001.</w:t>
      </w:r>
    </w:p>
    <w:p w14:paraId="7E23A084" w14:textId="77777777" w:rsidR="008241C2" w:rsidRPr="003A3CE1" w:rsidRDefault="008241C2" w:rsidP="008241C2">
      <w:pPr>
        <w:pStyle w:val="Text"/>
      </w:pPr>
      <w:r w:rsidRPr="003A3CE1">
        <w:t xml:space="preserve">Die Digitalisierung der unter die Richtlinie (EU) 2018/2001 fallenden Genehmigungsverfahren dient der Beschleunigung der Genehmigungsverfahren. Die einschlägigen Regelungen, insbesondere des BImSchG und der Verordnung über das Genehmigungsverfahren </w:t>
      </w:r>
      <w:r w:rsidRPr="003A3CE1">
        <w:lastRenderedPageBreak/>
        <w:t>(9. BImSchV), die eine elektronische Durchführung des Genehmigungsverfahrens ermöglichen, sind anzuwenden. § 3a Absatz 2 und 3 des Verwaltungsverfahrensgesetzes bietet elektronische Ersatzmöglichkeiten für die durch § 10 Absatz 7 Satz 1 BImSchG angeordnete Schriftform des Genehmigungsbescheids.</w:t>
      </w:r>
    </w:p>
    <w:p w14:paraId="37D1DA5F" w14:textId="77777777" w:rsidR="008241C2" w:rsidRPr="003A3CE1" w:rsidRDefault="008241C2" w:rsidP="008241C2">
      <w:pPr>
        <w:pStyle w:val="Text"/>
      </w:pPr>
      <w:r w:rsidRPr="003A3CE1">
        <w:t>Vor dem 21. November 2025 begonnene Genehmigungsverfahren sind elektronisch zu Ende zu führen (siehe § 67 Absatz 4 BImSchG).</w:t>
      </w:r>
    </w:p>
    <w:p w14:paraId="08B33014" w14:textId="77777777" w:rsidR="00FF36D7" w:rsidRPr="003A3CE1" w:rsidRDefault="00FF36D7" w:rsidP="00FF36D7">
      <w:pPr>
        <w:pStyle w:val="Text"/>
        <w:spacing w:after="0"/>
      </w:pPr>
      <w:r w:rsidRPr="003A3CE1">
        <w:t>§ 10a Absatz 5 Satz 2 stellt klar, dass die Pflicht zur elektronischen Durchführung des Genehmigungsverfahrens nicht gilt, soweit Personen betroffen sind, die Einwendungen erheben.</w:t>
      </w:r>
    </w:p>
    <w:p w14:paraId="5D482044" w14:textId="77777777" w:rsidR="008241C2" w:rsidRPr="003A3CE1" w:rsidRDefault="008241C2" w:rsidP="00FF36D7">
      <w:pPr>
        <w:pStyle w:val="Text"/>
        <w:spacing w:before="0"/>
      </w:pPr>
      <w:r w:rsidRPr="003A3CE1">
        <w:t>Die Regelungen des BImSchG zur Öffentlichkeitsbeteiligung bleiben unberührt. Bei der Auslegung im Internet wird einem Beteiligten auf Verlangen eine leicht zu erreichende Zugangsmöglichkeit zur Verfügung gestellt (§ 10 Absatz 3 Satz 4 BImSchG und § 10 Absatz 8 Satz 5 BImSchG).</w:t>
      </w:r>
    </w:p>
    <w:p w14:paraId="330AC8F7" w14:textId="77777777" w:rsidR="00FF36D7" w:rsidRPr="003A3CE1" w:rsidRDefault="00FF36D7" w:rsidP="00FF36D7">
      <w:pPr>
        <w:pStyle w:val="Text"/>
      </w:pPr>
      <w:r w:rsidRPr="003A3CE1">
        <w:t>Die Kommunikation zwischen der zuständigen Behörde beziehungsweise der einheitlichen Stelle und dem Antragsteller hat nach § 10a Absatz 5 Satz 1 elektronisch zu erfolgen. Um dies sicherzustellen verpflichtet Satz 3 stellt den Antragsteller, einen Zugang für die Übermittlung elektronischer Dokumente und für die elektronische Zustellung zu eröffnen.</w:t>
      </w:r>
    </w:p>
    <w:p w14:paraId="3FCC73A9" w14:textId="77777777" w:rsidR="006812A3" w:rsidRPr="003A3CE1" w:rsidRDefault="006812A3" w:rsidP="006812A3">
      <w:pPr>
        <w:pStyle w:val="Text"/>
        <w:keepNext/>
      </w:pPr>
      <w:r w:rsidRPr="003A3CE1">
        <w:t>Zu § 10a Absatz 6:</w:t>
      </w:r>
    </w:p>
    <w:p w14:paraId="217E029F" w14:textId="77777777" w:rsidR="002268AB" w:rsidRPr="003A3CE1" w:rsidRDefault="002268AB" w:rsidP="002268AB">
      <w:pPr>
        <w:pStyle w:val="Text"/>
      </w:pPr>
      <w:r w:rsidRPr="003A3CE1">
        <w:t>Die Fristenregelung soll die ordnungsgemäße Umsetzung von Artikel 16a Absatz 2 Satz 1, 3 und 4 der geänderten Richtlinie (EU) 2018/2001 sicherstellen.</w:t>
      </w:r>
    </w:p>
    <w:p w14:paraId="7A375AA3" w14:textId="5F2247A0" w:rsidR="006812A3" w:rsidRPr="003A3CE1" w:rsidRDefault="002268AB" w:rsidP="002268AB">
      <w:pPr>
        <w:pStyle w:val="Text"/>
      </w:pPr>
      <w:r w:rsidRPr="003A3CE1">
        <w:t>Lediglich für Änderungsgenehmigungsverfahren ist bereits eine Genehmigungsfrist von sechs Monaten vorgesehen, die um bis zu drei Monate verlängert werden kann (§ 16 Absatz 3 BImSchG, siehe auch § 23b Absatz 4 BImSchG).</w:t>
      </w:r>
    </w:p>
    <w:p w14:paraId="4122A136" w14:textId="77652C18" w:rsidR="00935ECC" w:rsidRPr="003A3CE1" w:rsidRDefault="00935ECC" w:rsidP="002268AB">
      <w:pPr>
        <w:pStyle w:val="Text"/>
      </w:pPr>
      <w:r w:rsidRPr="003A3CE1">
        <w:t>Zum Begriff „Beschleunigungsgebiet für erneuerbare Energie“ wird auf die Ausführungen zu § 10a Absatz 4 verwiesen.</w:t>
      </w:r>
    </w:p>
    <w:p w14:paraId="389D06FE" w14:textId="77777777" w:rsidR="007B71A9" w:rsidRPr="003A3CE1" w:rsidRDefault="007B71A9" w:rsidP="007B71A9">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"eNV_C9297C1A17C54CD68150A52044613274" \* MERGEFORMAT </w:instrText>
      </w:r>
      <w:r w:rsidRPr="003A3CE1">
        <w:rPr>
          <w:rStyle w:val="Binnenverweis"/>
        </w:rPr>
        <w:fldChar w:fldCharType="separate"/>
      </w:r>
      <w:r w:rsidRPr="003A3CE1">
        <w:rPr>
          <w:rStyle w:val="Binnenverweis"/>
        </w:rPr>
        <w:t>Nummer 4</w:t>
      </w:r>
      <w:r w:rsidRPr="003A3CE1">
        <w:rPr>
          <w:rStyle w:val="Binnenverweis"/>
        </w:rPr>
        <w:fldChar w:fldCharType="end"/>
      </w:r>
    </w:p>
    <w:p w14:paraId="7B2207C6" w14:textId="77777777" w:rsidR="000E6434" w:rsidRPr="003A3CE1" w:rsidRDefault="000E6434" w:rsidP="000E6434">
      <w:pPr>
        <w:pStyle w:val="Text"/>
      </w:pPr>
      <w:r w:rsidRPr="003A3CE1">
        <w:t>Zur Umsetzung der Richtlinie (EU) 2018/2001 vom 11. Dezember 2018 war in § 23b BImSchG Absatz 3a neu geschaffenen worden, der im Wesentlichen Parallelregelungen zu denen des § 10 Absatz 5a BImSchG enthielt. Auf die in den Drucksachen 19/27672 und 19/30954 des Deutschen Bundestages enthaltenen Ausführungen zu den Regelungen des bisherigen § 23b Absatz 3a BImSchG wird hingewiesen.</w:t>
      </w:r>
    </w:p>
    <w:p w14:paraId="63913E66" w14:textId="77777777" w:rsidR="000E6434" w:rsidRPr="003A3CE1" w:rsidRDefault="000E6434" w:rsidP="000E6434">
      <w:pPr>
        <w:pStyle w:val="Text"/>
      </w:pPr>
      <w:r w:rsidRPr="003A3CE1">
        <w:t>Vergleichbar dem Vorgehen in Bezug auf den bisherigen § 10a Absatz 5a BImSchG wird Absatz 3a aus § 23d BImSchG herausgelöst. Anstelle der Schaffung einer weiteren eigenständigen Vorschrift mit Sonderregelungen für das störfallrechtliche Genehmigungsverfahren wird zur Rechtsvereinfachung in einem neuen Absatz 4a des § 23b BImSchG auf den neuen § 10a BImSchG verwiesen.</w:t>
      </w:r>
    </w:p>
    <w:p w14:paraId="5613B87A" w14:textId="637ABD90" w:rsidR="008241C2" w:rsidRPr="003A3CE1" w:rsidRDefault="000E6434" w:rsidP="008241C2">
      <w:pPr>
        <w:pStyle w:val="Text"/>
      </w:pPr>
      <w:r w:rsidRPr="003A3CE1">
        <w:t>Der bislang in § 23b Absatz 3a Nummer 4 BImSchG verortete Verweis auf § 16b BImSchG entfällt, weil mögliche Anwendungsfälle nicht ersichtlich sind.</w:t>
      </w:r>
    </w:p>
    <w:p w14:paraId="2A4EE10E" w14:textId="58A06D4D" w:rsidR="000D7636" w:rsidRPr="003A3CE1" w:rsidRDefault="000D7636" w:rsidP="00E371A0">
      <w:pPr>
        <w:pStyle w:val="VerweisBegrndung"/>
      </w:pPr>
      <w:r w:rsidRPr="003A3CE1">
        <w:t>Zu Artikel 2 (Änderung des Baugesetzbuchs)</w:t>
      </w:r>
    </w:p>
    <w:p w14:paraId="671888B7" w14:textId="34E4EB3E" w:rsidR="000D7636" w:rsidRPr="003A3CE1" w:rsidRDefault="000D7636" w:rsidP="00E371A0">
      <w:pPr>
        <w:pStyle w:val="VerweisBegrndung"/>
      </w:pPr>
      <w:r w:rsidRPr="003A3CE1">
        <w:t>Zu Nummer 1 (</w:t>
      </w:r>
      <w:r w:rsidRPr="003A3CE1">
        <w:rPr>
          <w:rStyle w:val="Binnenverweis"/>
        </w:rPr>
        <w:t>Inhaltsübersicht</w:t>
      </w:r>
      <w:r w:rsidRPr="003A3CE1">
        <w:t>)</w:t>
      </w:r>
    </w:p>
    <w:p w14:paraId="4D2178DF" w14:textId="3A75AA20" w:rsidR="000D7636" w:rsidRPr="003A3CE1" w:rsidRDefault="000D7636" w:rsidP="000D7636">
      <w:pPr>
        <w:pStyle w:val="Text"/>
      </w:pPr>
      <w:r w:rsidRPr="003A3CE1">
        <w:t>Es handelt sich um die Anpassung der Inhaltsübersicht infolge der Einfügung des § 249c sowie der Anlage 3.</w:t>
      </w:r>
    </w:p>
    <w:p w14:paraId="55572BF4" w14:textId="77777777" w:rsidR="000D7636" w:rsidRPr="003A3CE1" w:rsidRDefault="000D7636" w:rsidP="00E371A0">
      <w:pPr>
        <w:pStyle w:val="VerweisBegrndung"/>
      </w:pPr>
      <w:r w:rsidRPr="003A3CE1">
        <w:lastRenderedPageBreak/>
        <w:t xml:space="preserve">Zu </w:t>
      </w:r>
      <w:r w:rsidRPr="003A3CE1">
        <w:rPr>
          <w:rStyle w:val="Binnenverweis"/>
        </w:rPr>
        <w:t>Nummer</w:t>
      </w:r>
      <w:r w:rsidRPr="003A3CE1">
        <w:t> 2 (§ 5 Absatz 2b)</w:t>
      </w:r>
    </w:p>
    <w:p w14:paraId="76C7265C" w14:textId="684A096F" w:rsidR="000C62B1" w:rsidRPr="003A3CE1" w:rsidRDefault="000D7636" w:rsidP="000D7636">
      <w:pPr>
        <w:pStyle w:val="Text"/>
      </w:pPr>
      <w:r w:rsidRPr="003A3CE1">
        <w:t>In § 5 Absatz 2b BauGB soll geregelt werden, dass auch für die Ausweisung von Beschleunigungsgebieten für Windenergie an Land im Sinne des § 249c sachliche Teilflächennutzungspläne aufgestellt werden können. Dies bietet sich beispielsweise für Gemeinden an, die über keinen Flächennutzungsplan verfügen. Um das Instrumente des § 249c BauGB nutzen zu können, bedarf es in diesen Fällen nicht der erstmaligen Erstellung eines Flächennutzungsplans für das ganze Gemeindegebiet. Gleiches gilt bereits seit dem Gesetz zur Erhöhung und Beschleunigung des Ausbaus von Windenergieanlagen an Land vom 20. Juli 2022 (BGBl. I S. 1353) für die Ausweisung von Windenergiegebieten im Sinne des § 249 Absatz 2. Liegt in einer Gemeinde ein Flächennutzungsplan bereits vor, kann dieser im Übrigen auch weiterhin geändert werden, gegebenenfalls auch nur partiell im Hinblick auf die Ausweisung von Gebieten für die erneuerbaren Energien.</w:t>
      </w:r>
    </w:p>
    <w:p w14:paraId="2415446F" w14:textId="77777777" w:rsidR="000D7636" w:rsidRPr="003A3CE1" w:rsidRDefault="000D7636" w:rsidP="00E371A0">
      <w:pPr>
        <w:pStyle w:val="VerweisBegrndung"/>
      </w:pPr>
      <w:r w:rsidRPr="003A3CE1">
        <w:t>Zu Nummer 3 (§ 245e)</w:t>
      </w:r>
    </w:p>
    <w:p w14:paraId="5EEF138A" w14:textId="77777777" w:rsidR="000D7636" w:rsidRPr="003A3CE1" w:rsidRDefault="000D7636" w:rsidP="000D7636">
      <w:pPr>
        <w:pStyle w:val="Text"/>
      </w:pPr>
      <w:r w:rsidRPr="003A3CE1">
        <w:t xml:space="preserve">Die Änderung ist erforderlich, um die Unionsrechtskonformität der Gemeindeöffnungsklausel sicherzustellen. </w:t>
      </w:r>
    </w:p>
    <w:p w14:paraId="14CD7E56" w14:textId="77777777" w:rsidR="000D7636" w:rsidRPr="003A3CE1" w:rsidRDefault="000D7636" w:rsidP="000D7636">
      <w:pPr>
        <w:pStyle w:val="Text"/>
      </w:pPr>
      <w:r w:rsidRPr="003A3CE1">
        <w:t xml:space="preserve">Das Bundesverwaltungsgericht hat in seiner Entscheidung vom 28.09.2023 in der Rechtssache 4 C 6/21 entschieden, dass behördliche Entscheidungen über eine Zielabweichung nach § 6 Absatz 2 des Raumordnungsgesetzes (ROG) nach dem anzuwendenden funktionalen Planbegriff der Richtlinie 2001/42/EG des Europäischen Parlaments und des Rates vom 27. Juni 2001 über die Prüfung der Umweltauswirkungen bestimmter Pläne und Programme unterfällt. Die Gemeindeöffnungsklausel in § 245e Absatz 5 BauGB regelt der Sache nach ein modifiziertes Zielabweichungsverfahren von Zielen der Raumordnung zugunsten kommunaler Windenergieplanungen. Die gerichtliche Entscheidung zu § 6 Absatz 2 ROG ist auf diese Vorschrift übertragbar. </w:t>
      </w:r>
    </w:p>
    <w:p w14:paraId="2A745D9E" w14:textId="77777777" w:rsidR="000D7636" w:rsidRPr="003A3CE1" w:rsidRDefault="000D7636" w:rsidP="000D7636">
      <w:pPr>
        <w:pStyle w:val="Text"/>
      </w:pPr>
      <w:r w:rsidRPr="003A3CE1">
        <w:t>Zur Sicherstellung der Unionsrechtskonformität soll die Gemeindeöffnungsklausel daher von einer behördlichen Zielabweichungsentscheidung auf eine gesetzliche Lockerung der Zielbindung bei Vorliegen bestimmter Tatbestandsvoraussetzungen umgestellt werden. Durch die Umstellung der Systematik der Gemeindeöffnungsklausel findet keine behördliche Entscheidung mehr über die Zielabweichung statt. Damit entfällt der Planbegriff nach der Richtlinie, eine umfassende Nutzung der Gemeindeöffnungsklausel bleibt jedoch möglich. Die Umweltauswirkungen, die aus dem Gebrauchmachen der Vorschrift erwachsen, sind ohnehin im Rahmen der für die gemeindliche Planung vorgesehene Umweltprüfung zu ermitteln und zu bewerten. Durch die gesetzliche Anpassung kann eine doppelte Durchführung der Umweltprüfung vermieden werden.</w:t>
      </w:r>
    </w:p>
    <w:p w14:paraId="4D384EF7" w14:textId="77777777" w:rsidR="000D7636" w:rsidRPr="003A3CE1" w:rsidRDefault="000D7636" w:rsidP="000D7636">
      <w:pPr>
        <w:pStyle w:val="Text"/>
      </w:pPr>
      <w:r w:rsidRPr="003A3CE1">
        <w:t>Zugleich wird die Änderung dazu genutzt, die Regelung rechtsförmlich klarer zu fassen, jedoch in enger Anlehnung an den geltenden § 245e Absatz 5 BauGB.</w:t>
      </w:r>
    </w:p>
    <w:p w14:paraId="043A2809" w14:textId="77777777" w:rsidR="000D7636" w:rsidRPr="003A3CE1" w:rsidRDefault="000D7636" w:rsidP="00E371A0">
      <w:pPr>
        <w:pStyle w:val="VerweisBegrndung"/>
      </w:pPr>
      <w:r w:rsidRPr="003A3CE1">
        <w:t>Zu Nummer 4 (§ 245f Absatz 3)</w:t>
      </w:r>
    </w:p>
    <w:p w14:paraId="461E8DA1" w14:textId="77777777" w:rsidR="000D7636" w:rsidRPr="003A3CE1" w:rsidRDefault="000D7636" w:rsidP="000D7636">
      <w:pPr>
        <w:pStyle w:val="Text"/>
      </w:pPr>
      <w:r w:rsidRPr="003A3CE1">
        <w:t>§ 245f BauGB soll in Absatz 3 um eine Überleitungsvorschrift zu diesem Gesetz ergänzt werden.</w:t>
      </w:r>
    </w:p>
    <w:p w14:paraId="1D2C2159" w14:textId="77777777" w:rsidR="000D7636" w:rsidRPr="003A3CE1" w:rsidRDefault="000D7636" w:rsidP="000D7636">
      <w:pPr>
        <w:pStyle w:val="Text"/>
      </w:pPr>
      <w:r w:rsidRPr="003A3CE1">
        <w:t>§ 249c BauGB sieht vor, dass Windenergiegebiete im Flächennutzungsplan verpflichtend zugleich als Beschleunigungsgebiete auszuweisen sind, wenn die Voraussetzungen dieses Absatzes vorliegen. § 233 Absatz 1 BauGB wiederum erklärt Gesetzesänderungen für laufende, bereits förmlich eingeleitete Verfahren für unbeachtlich, solange die Gemeinde nicht auf die neue Rechtslage umstellt.</w:t>
      </w:r>
    </w:p>
    <w:p w14:paraId="41080E3A" w14:textId="37726183" w:rsidR="000D7636" w:rsidRPr="003A3CE1" w:rsidRDefault="000D7636" w:rsidP="000D7636">
      <w:pPr>
        <w:pStyle w:val="Text"/>
      </w:pPr>
      <w:r w:rsidRPr="003A3CE1">
        <w:t xml:space="preserve">Die Regelung in § 245f Absatz 3 BauGB modifiziert diese Rechtslage in Bezug auf die Beschleunigungsgebiete für Windenergie nach § 249c BauGB. Danach sind auch zum Zeitpunkt des Inkrafttretens von § 249c BauGB in Aufstellung befindliche Windenergiegebiete </w:t>
      </w:r>
      <w:r w:rsidRPr="003A3CE1">
        <w:lastRenderedPageBreak/>
        <w:t xml:space="preserve">verpflichtend als Beschleunigungsgebiete im Sinne dieser Vorschrift darzustellen. Die Gemeinde kann die Ausweisung in diesem Fall nach Satz 2 ausnahmsweise auch in einem nachfolgenden separaten Planverfahren vornehmen. Der Ausnahmetatbestand greift für den Fall, dass ein Beschluss über die Aufstellung, Änderung oder Ergänzung eines Flächennutzungsplans getroffen wurde, das Verfahren aber noch nicht abgeschlossen ist und soll insbesondere dann zur Anwendung kommen, wenn die zeitgleiche Darstellung eines Beschleunigungsgebiets nach Einschätzung der Gemeinde zu einer erheblich längeren Verfahrensdauer führen würde. Die Regelung soll insbesondere die notwendige Flexibilität schaffen, damit die Planungsträger eine rechtzeitige Ausweisung von Windenergiegebieten zur Erreichung der Flächenbeitragswerte zu den Stichtagen nach § 4 Absatz 1 Satz 2 </w:t>
      </w:r>
      <w:proofErr w:type="spellStart"/>
      <w:r w:rsidRPr="003A3CE1">
        <w:t>WindBG</w:t>
      </w:r>
      <w:proofErr w:type="spellEnd"/>
      <w:r w:rsidRPr="003A3CE1">
        <w:t xml:space="preserve"> oder den gegebenenfalls nach Landesrecht vorgezogenen Stichtagen nach § 4 Absatz 4 </w:t>
      </w:r>
      <w:proofErr w:type="spellStart"/>
      <w:r w:rsidRPr="003A3CE1">
        <w:t>WindBG</w:t>
      </w:r>
      <w:proofErr w:type="spellEnd"/>
      <w:r w:rsidRPr="003A3CE1">
        <w:t xml:space="preserve"> gewährleisten können. Das nachträgliche Planverfahren ist innerhalb von 3 Monaten nach Abschluss des Verfahrens zur Darstellung des Windenergiegebietes</w:t>
      </w:r>
      <w:r w:rsidR="00736743" w:rsidRPr="003A3CE1">
        <w:t xml:space="preserve"> förmlich</w:t>
      </w:r>
      <w:r w:rsidRPr="003A3CE1">
        <w:t xml:space="preserve"> einzuleiten. Für Windenergiegebiete nach Satz 3 gilt in entsprechender Anwendung die in Satz 2 genannte Frist. Die nachträgliche Ausweisung von Beschleunigungsgebieten kann auch im vereinfachten Verfahren nach § 13 BauGB durchgeführt werden, wenn die dort geregelten Voraussetzungen vorliegen.</w:t>
      </w:r>
    </w:p>
    <w:p w14:paraId="6D169811" w14:textId="77777777" w:rsidR="000D7636" w:rsidRPr="003A3CE1" w:rsidRDefault="000D7636" w:rsidP="00E371A0">
      <w:pPr>
        <w:pStyle w:val="VerweisBegrndung"/>
      </w:pPr>
      <w:r w:rsidRPr="003A3CE1">
        <w:t>Zu Nummer 5 (§ 249 Absatz 6a)</w:t>
      </w:r>
    </w:p>
    <w:p w14:paraId="16D4AB94" w14:textId="77777777" w:rsidR="000D7636" w:rsidRPr="003A3CE1" w:rsidRDefault="000D7636" w:rsidP="000D7636">
      <w:pPr>
        <w:pStyle w:val="Text"/>
      </w:pPr>
      <w:r w:rsidRPr="003A3CE1">
        <w:t xml:space="preserve">Beschleunigungsgebiete sollen nach Artikel 15c der Richtlinie (EU) 2018/2001 auch für Vorhaben zur Speicherung von Energie am selben Standort wie die Anlage zur Energieerzeugung ausgewiesen werden können. Nach Artikel 2 Nummer 44d der Richtlinie (EU) 2018/2001 werden Kombinationen aus einer Energiespeicheranlage und einer Anlage zur Erzeugung von erneuerbarer Energie erfasst, die an denselben Netzanschlusspunkt angeschlossen sind. Damit auch für diese Vorhabentypen eine Einbeziehung in die Windenergie- und Beschleunigungsgebiete möglich ist, wurde § 249 BauGB um einen Absatz 6a ergänzt. Soweit die Planungsträger entsprechende Energiespeicheranlagen bei der Ausweisung eines Windenergiegebietes mit einbeziehen, gelten diese innerhalb der ausgewiesenen Windenergiegebiete als Vorhaben nach § 35 Absatz 1 Nummer 5 BauGB. Werden diese Windenergiegebiete als Beschleunigungsgebiete ausgewiesen (§ 249c BauGB und § 28 Absatz 2 ROG), erstrecken sich auch die Wirkungen der Beschleunigungsgebiete im Zulassungsverfahren nach § 6b </w:t>
      </w:r>
      <w:proofErr w:type="spellStart"/>
      <w:r w:rsidRPr="003A3CE1">
        <w:t>WindBG</w:t>
      </w:r>
      <w:proofErr w:type="spellEnd"/>
      <w:r w:rsidRPr="003A3CE1">
        <w:t xml:space="preserve"> auf die genannten Energiespeicher. </w:t>
      </w:r>
    </w:p>
    <w:p w14:paraId="77C719B7" w14:textId="77777777" w:rsidR="000D7636" w:rsidRPr="003A3CE1" w:rsidRDefault="000D7636" w:rsidP="000D7636">
      <w:pPr>
        <w:pStyle w:val="Text"/>
      </w:pPr>
      <w:r w:rsidRPr="003A3CE1">
        <w:t xml:space="preserve">Die erfassten Speicher müssen im räumlich-funktionalen Zusammenhang stehen mit einer Anlage, die der Erforschung, Entwicklung oder Nutzung der Windenergie dient, und gegenüber dieser eine dienende Funktion aufweisen. Sie sind rechtlich aber nicht auf die Speicherung der vor Ort erzeugten erneuerbaren Energie beschränkt, weil eine solche Vorgabe insbesondere bei einer Verbindung mit dem Strom- oder ggf. auch einem Wärmenetz nicht praktikabel erscheint. Die Regelung gilt nicht für Groß- und Pumpspeicher, sondern ist auf nicht-planfeststellungsbedürftige und nicht plangenehmigungsbedürfte Speicheranlagen begrenzt. Der räumlich-funktionale Zusammenhang zwischen Windenergieanlage und Speicher und die dienende Funktion bedeuten zudem, dass der Speicher im Verhältnis zur Größe der Windenergieanlagen hinsichtlich des Flächenverbrauchs weniger ins Gewicht fällt. Der praxisrelevanteste Fall dürfte künftig der Batteriespeicher sein, der den Windpark bei der Markt- und Netzintegration des erzeugten Stroms unterstützt. Spätestens ab einer Flächenausdehnung des Batteriespeichers von zwei Hektar oder einer Höhe von acht Metern ist davon auszugehen, dass die Kriterien des räumlich-funktionalen Zusammenhangs und der dienenden Funktion nicht mehr erfüllt sind und es sich vielmehr um eine eigenständige Speicherinfrastruktur handelt. </w:t>
      </w:r>
    </w:p>
    <w:p w14:paraId="2C32703A" w14:textId="7BB1D1E8" w:rsidR="000D7636" w:rsidRPr="003A3CE1" w:rsidRDefault="000D7636" w:rsidP="000D7636">
      <w:pPr>
        <w:pStyle w:val="Text"/>
      </w:pPr>
      <w:r w:rsidRPr="003A3CE1">
        <w:t xml:space="preserve">Um einen Gleichlauf zu § 6b </w:t>
      </w:r>
      <w:proofErr w:type="spellStart"/>
      <w:r w:rsidRPr="003A3CE1">
        <w:t>WindBG</w:t>
      </w:r>
      <w:proofErr w:type="spellEnd"/>
      <w:r w:rsidRPr="003A3CE1">
        <w:t xml:space="preserve"> zu erreichen, sind ebenfalls </w:t>
      </w:r>
      <w:r w:rsidR="001A5203" w:rsidRPr="003A3CE1">
        <w:t>Wärmespeicher mit Bohrung ins Erdreich</w:t>
      </w:r>
      <w:r w:rsidRPr="003A3CE1">
        <w:t xml:space="preserve"> vom Anwendungsbereich ausgenommen. Ein </w:t>
      </w:r>
      <w:r w:rsidR="001A5203" w:rsidRPr="003A3CE1">
        <w:t>Wärmespeicher mit Bohrung ins Erdreich</w:t>
      </w:r>
      <w:r w:rsidRPr="003A3CE1">
        <w:t xml:space="preserve"> im Sinne der Norm ist nur dann gegeben, wenn eine Bohrung ins Erdreich erfolgt bzw. erfolgt ist. In den Anwendungsbereich des § 249 Absatz 6a Satz 1 BauGB fallen danach zum Beispiel Erdbecken- und Behälterspeicher. Bei Erdbeckenspeichern ist spätestens ab einer Flächenausdehnung von einem Hektar, bei Behälterspeichern ab einer </w:t>
      </w:r>
      <w:r w:rsidRPr="003A3CE1">
        <w:lastRenderedPageBreak/>
        <w:t>Höhe von 25 Metern davon auszugehen, dass die Kriterien des räumlich-funktionalen Zusammenhangs und der dienenden Funktion nicht mehr erfüllt sind und es sich vielmehr um eine eigenständige Speicherinfrastruktur handelt, die nicht in den Anwendungsbereich von Artikel 16a der Richtlinie (EU) 2023/2413 fällt. Die Art und das Maß der Speicher können im Rahmen der vorstehend erläuterten Grenzen bei Bedarf im Plan näher bestimmt werden. Die Anforderungen des § 249a BauGB für Elektrolyseure und zugehörige Wasserstoffspeicher bleiben unberührt.</w:t>
      </w:r>
    </w:p>
    <w:p w14:paraId="26082688" w14:textId="77777777" w:rsidR="000D7636" w:rsidRPr="003A3CE1" w:rsidRDefault="000D7636" w:rsidP="00E371A0">
      <w:pPr>
        <w:pStyle w:val="VerweisBegrndung"/>
      </w:pPr>
      <w:r w:rsidRPr="003A3CE1">
        <w:t>Zu Nummer 6 (§ 249c)</w:t>
      </w:r>
    </w:p>
    <w:p w14:paraId="21BAF17F" w14:textId="77777777" w:rsidR="000D7636" w:rsidRPr="003A3CE1" w:rsidRDefault="000D7636" w:rsidP="000D7636">
      <w:pPr>
        <w:pStyle w:val="Text"/>
      </w:pPr>
      <w:r w:rsidRPr="003A3CE1">
        <w:t xml:space="preserve">Der vorgeschlagene § 249c BauGB knüpft an die Darstellung von Windenergiegebieten nach § 2 Nummer 1 </w:t>
      </w:r>
      <w:proofErr w:type="spellStart"/>
      <w:r w:rsidRPr="003A3CE1">
        <w:t>WindBG</w:t>
      </w:r>
      <w:proofErr w:type="spellEnd"/>
      <w:r w:rsidRPr="003A3CE1">
        <w:t xml:space="preserve"> im Flächennutzungsplan an. Es handelt sich um eine Umsetzung von Artikel 15c der Richtlinie (EU) 2018/2001, soweit die dortigen Vorgaben das Planungsrecht betreffen. Mit dieser Vorschrift werden die Mitgliedstaaten dazu verpflichtet, bis zum 21. Februar 2026 dafür Sorge zu tragen, dass Beschleunigungsgebiete für die erneuerbaren Energien in erheblichem Umfang ausgewiesen werden. Um dieses Ziel zu erreichen, ist es erforderlich, dass der gesetzliche Rahmen für diese Planungen möglichst frühzeitig geschaffen wird. Die Umsetzungsfrist ist bereits seit dem 21. Mai 2025 abgelaufen.</w:t>
      </w:r>
    </w:p>
    <w:p w14:paraId="1BCF508F" w14:textId="77777777" w:rsidR="000D7636" w:rsidRPr="003A3CE1" w:rsidRDefault="000D7636" w:rsidP="000D7636">
      <w:pPr>
        <w:pStyle w:val="Text"/>
      </w:pPr>
      <w:r w:rsidRPr="003A3CE1">
        <w:t>Für Vorhaben zur Nutzung der erneuerbaren Energien innerhalb von Beschleunigungsgebieten sieht die Richtlinie auf der Ebene der Vorhabenzulassung ein strenges Fristenregime und Vereinfachungen vor. Um Beschleunigungsgebiete auszuweisen, werden hingegen auf der Planungsebene zusätzlich zu den verfahrensrechtlichen Erfordernissen der Umweltprüfungen Vorgaben für den Umwelt- und Naturschutz eingeführt.</w:t>
      </w:r>
    </w:p>
    <w:p w14:paraId="7B5232FF" w14:textId="77777777" w:rsidR="000D7636" w:rsidRPr="003A3CE1" w:rsidRDefault="000D7636" w:rsidP="00E371A0">
      <w:pPr>
        <w:pStyle w:val="VerweisBegrndung"/>
      </w:pPr>
      <w:r w:rsidRPr="003A3CE1">
        <w:t>Zu Absatz 1</w:t>
      </w:r>
    </w:p>
    <w:p w14:paraId="1B7B518E" w14:textId="77777777" w:rsidR="000D7636" w:rsidRPr="003A3CE1" w:rsidRDefault="000D7636" w:rsidP="000D7636">
      <w:pPr>
        <w:pStyle w:val="Text"/>
      </w:pPr>
      <w:r w:rsidRPr="003A3CE1">
        <w:t xml:space="preserve">Absatz 1 knüpft an die Neuausweisung von Windenergiegebieten im Sinne des § 2 Nummer 1 </w:t>
      </w:r>
      <w:proofErr w:type="spellStart"/>
      <w:r w:rsidRPr="003A3CE1">
        <w:t>WindBG</w:t>
      </w:r>
      <w:proofErr w:type="spellEnd"/>
      <w:r w:rsidRPr="003A3CE1">
        <w:t xml:space="preserve"> an, soweit diese durch Flächennutzungspläne erfolgt. Für Raumordnungspläne soll die Regelung der Festlegung von Beschleunigungsgebieten eigenständig in § 28 ROG umgesetzt werden (vgl. Artikel 6). Windenergiegebiete sind im Plan zugleich, also im selben Planverfahren (siehe jedoch die Überleitungsregelung in § 245f Absatz 3 BauGB), als Beschleunigungsgebiete auszuweisen, wenn das Windenergiegebiet nicht in einem der nach Absatz 2 ausgeschlossenen Gebiete liegt. Die Darstellung als Beschleunigungsgebiet setzt die Ausweisung eines Windenergiegebiets voraus. Das Windenergiegebiet wird jedoch zusätzlich als Beschleunigungsgebiet qualifiziert. Hierfür gelten die zusätzlichen Voraussetzungen dieser Vorschrift. </w:t>
      </w:r>
    </w:p>
    <w:p w14:paraId="64F4843C" w14:textId="77777777" w:rsidR="000D7636" w:rsidRPr="003A3CE1" w:rsidRDefault="000D7636" w:rsidP="000D7636">
      <w:pPr>
        <w:pStyle w:val="Text"/>
      </w:pPr>
      <w:r w:rsidRPr="003A3CE1">
        <w:t xml:space="preserve">In ausgewiesenen Beschleunigungsgebieten ist dann für Windenergieanlagen, Energiespeicher am selben Standort im Sinne des § 2 Nummer 4 </w:t>
      </w:r>
      <w:proofErr w:type="spellStart"/>
      <w:r w:rsidRPr="003A3CE1">
        <w:t>WindBG</w:t>
      </w:r>
      <w:proofErr w:type="spellEnd"/>
      <w:r w:rsidRPr="003A3CE1">
        <w:t xml:space="preserve"> sowie Nebenanlagen im Sinne des § 3 Nummer 15a des Erneuerbare-Energien-Gesetzes das in § 6b des Windenergieflächenbedarfsgesetzes umgesetzte (Artikel </w:t>
      </w:r>
      <w:proofErr w:type="spellStart"/>
      <w:r w:rsidRPr="003A3CE1">
        <w:t>xy</w:t>
      </w:r>
      <w:proofErr w:type="spellEnd"/>
      <w:r w:rsidRPr="003A3CE1">
        <w:t xml:space="preserve"> dieses Gesetzes) beschleunigte Genehmigungsverfahren nach Artikel 16a der Richtlinie (EU) 2018/2001 anzuwenden. Voraussetzung für die Darstellung eines Gebietes als Beschleunigungsgebiet ist, dass die Nutzung der jeweiligen Energieart dort voraussichtlich keine erheblichen Umweltauswirkungen hat (Artikel 15c Absatz 1 Unterabsatz 1 Buchstabe a der Richtlinie (EU) 2018/2001). Der in der Richtlinie verwendete Begriff der erheblichen Umweltauswirkungen entspricht nicht dem im Rahmen des Gesetzes über die Umweltverträglichkeitsprüfung gebräuchlichen Begriff. Nach dem Sinn und Zweck der Richtlinie kommt es vorliegend darauf an, dass die Erhaltungsziele nach der FFH-Richtlinie und europarechtlich besonders geschützte Arten sowie Bewirtschaftungsziele nach der Wasserrahmenrichtlinie nicht beeinträchtigt werden. </w:t>
      </w:r>
    </w:p>
    <w:p w14:paraId="1381CEDC" w14:textId="77777777" w:rsidR="000D7636" w:rsidRPr="003A3CE1" w:rsidRDefault="000D7636" w:rsidP="00E371A0">
      <w:pPr>
        <w:pStyle w:val="VerweisBegrndung"/>
      </w:pPr>
      <w:r w:rsidRPr="003A3CE1">
        <w:t>Zu Absatz 2</w:t>
      </w:r>
    </w:p>
    <w:p w14:paraId="75E99853" w14:textId="77777777" w:rsidR="000D7636" w:rsidRPr="003A3CE1" w:rsidRDefault="000D7636" w:rsidP="000D7636">
      <w:pPr>
        <w:pStyle w:val="Text"/>
      </w:pPr>
      <w:r w:rsidRPr="003A3CE1">
        <w:t xml:space="preserve">Absatz 2 setzt die Richtlinienvorgabe insoweit um, als danach Beschleunigungsgebiete dort ausgeschlossen sind, wo Vorhaben voraussichtlich erhebliche Umweltauswirkungen haben </w:t>
      </w:r>
      <w:r w:rsidRPr="003A3CE1">
        <w:lastRenderedPageBreak/>
        <w:t xml:space="preserve">würden (gebietsbezogene Ausnahmeregelung): Die in den Nummern 1 und 2 genannten Gebiete gestalten abschließend die Fälle aus, in denen es voraussichtlich erhebliche Umweltauswirkungen im Sinne dieser Vorschrift geben würde. Die als Nummer 1 genannte Kategorie betrifft Natura 2000-Gebiete und Gebiete, die im Rahmen nationaler Programme zum Schutz der Natur und der biologischen Vielfalt ausgewiesen sind. Die Gebietskulisse entspricht insoweit im Wesentlichen derjenigen in § 6a </w:t>
      </w:r>
      <w:proofErr w:type="spellStart"/>
      <w:r w:rsidRPr="003A3CE1">
        <w:t>WindBG</w:t>
      </w:r>
      <w:proofErr w:type="spellEnd"/>
      <w:r w:rsidRPr="003A3CE1">
        <w:t xml:space="preserve">, in dem bereits Artikel 15c Absatz 4 der Richtlinie (EU) 2018/2001 vorgezogen umgesetzt wurde. </w:t>
      </w:r>
    </w:p>
    <w:p w14:paraId="1D859028" w14:textId="77777777" w:rsidR="000D7636" w:rsidRPr="003A3CE1" w:rsidRDefault="000D7636" w:rsidP="000D7636">
      <w:pPr>
        <w:pStyle w:val="Text"/>
      </w:pPr>
      <w:r w:rsidRPr="003A3CE1">
        <w:t xml:space="preserve">Nach der Nummer 2 sind darüber hinaus auch Gebiete mit für das Gebiet des betreffenden Bundeslandes bedeutendem Vorkommen mindestens einer durch den Ausbau der Windenergie betroffenen europäischen Vogelart nach § 7 Absatz 2 Nummer 12 des Bundesnaturschutzgesetzes, einer in Anhang IV der Richtlinie 92/43/EWG aufgeführten Art oder einer Art, die in einer Rechtsverordnung nach § 54 Absatz 2 des Bundesnaturschutzgesetzes aufgeführt ist, auszuschließen. Diese Gebiete können auf Grundlage von vorhandenen Daten zu bekannten Artvorkommen oder zu besonders geeigneten Lebensräumen ermittelt werden. Bei diesen Gebieten handelt es sich um „sensible Gebiete“, also hinreichend klar durch die Planungsträger zu identifizierende, ökologisch hochwertige oder empfindliche Gebiete in dem jeweiligen Bundesland, die – aufgrund der unionsrechtlichen Vorgabe des Artikels 15c Absatz 1 Unterabsatz 1 Satz 3 Buchstabe a Punkt ii der geänderten Richtlinie (EU) 2018/2001 – zwingend von der Kulisse potentieller Beschleunigungsgebiete auszunehmen sind. Hierbei handelt es sich zum Beispiel um Dichtezentren, Schwerpunktvorkommen, Brut- und Rastgebiete, Kolonien und sonstige Ansammlungen betroffener Arten. Für die Ermittlung dieser Gebiete haben die Gemeinden einen fachlichen Beurteilungsspielraum. Vorhandene, für die planerische Ausweisung von Windenergiegebieten erstellte Konzepte, etwa zur Identifizierung von Schwerpunkträumen und Dichtezentren, können berücksichtigt werden. In der Regel dürften die sensiblen Gebiete nach der Nummer 2 durch diese Vorarbeiten bereits bekannt sein. Die landesweite Bedeutung kann sich insbesondere aus Vorkommen lebensraumtypischer Arten in großen Beständen, dem Gefährdungsgrad einer Art, der Verantwortlichkeit für die Art oder auch einer übergeordneten genetischen Bedeutung von lokalen Vorkommen ergeben. Bei der Identifizierung der sensiblen Gebiete ist artspezifisch zu prüfen, ob ein angemessener Sicherheitsabstand vorzusehen ist. Eine Betroffenheit der genannten Arten liegt nach Satz 3 dann vor, wenn auf Grund des geplanten Ausbaus der Windenergie die Verwirklichung eines Zugriffsverbots gemäß § 44 Absatz 1 Nummer 1 bis 3 des Bundesnaturschutzgesetzes zu erwarten ist. Dieses kann eine Kollisionsgefährdung oder ein erhebliches Störungspotenzial sein, beispielsweise auf Flächen in der Nähe von essentiellen Nahrungshabitaten oder Flugkorridoren einschließlich der Rastplätze. Das Konfliktpotential kann zudem in einer Beschädigung oder vollständigen Entwertung von Lebensstätten liegen. </w:t>
      </w:r>
    </w:p>
    <w:p w14:paraId="27F80681" w14:textId="77777777" w:rsidR="000D7636" w:rsidRPr="003A3CE1" w:rsidRDefault="000D7636" w:rsidP="000D7636">
      <w:pPr>
        <w:pStyle w:val="Text"/>
      </w:pPr>
      <w:r w:rsidRPr="003A3CE1">
        <w:t xml:space="preserve">Greift die Gemeinde bei der Ermittlung der landesweit bedeutenden Artvorkommen auf Daten zu besonders geeigneten Lebensräumen zurück, berücksichtigt sie insbesondere die Lebensraumtypen nach Anhang I der europäischen Fauna-Flora-Habitat-Richtlinie (Richtlinie 92/43/EWG in der jeweils geltenden Fassung). Darüber hinaus können besonders geeignete Lebensräume auf Grundlage einer wertenden fachlichen Beurteilung insbesondere der Größe des Gebiets, der artspezifischen </w:t>
      </w:r>
      <w:proofErr w:type="spellStart"/>
      <w:r w:rsidRPr="003A3CE1">
        <w:t>Habitatqualität</w:t>
      </w:r>
      <w:proofErr w:type="spellEnd"/>
      <w:r w:rsidRPr="003A3CE1">
        <w:t xml:space="preserve">, des tatsächlichen Vorkommens von Exemplaren einer Art und der Eignung für mehrere Arte identifiziert werden. Diese sind für die betroffenen Arten geeignet, wenn von einer deutlich erhöhten Aufenthaltswahrscheinlichkeit auszugehen ist. </w:t>
      </w:r>
    </w:p>
    <w:p w14:paraId="711E50A3" w14:textId="77777777" w:rsidR="000D7636" w:rsidRPr="003A3CE1" w:rsidRDefault="000D7636" w:rsidP="000D7636">
      <w:pPr>
        <w:pStyle w:val="Text"/>
      </w:pPr>
      <w:r w:rsidRPr="003A3CE1">
        <w:t xml:space="preserve">Die Gebiete nach der Nummer 2 können auf Grundlage von vorhandenen Daten ermittelt werden. Der Begriff der vorhandenen Daten entspricht demjenigen bei § 6 </w:t>
      </w:r>
      <w:proofErr w:type="spellStart"/>
      <w:r w:rsidRPr="003A3CE1">
        <w:t>WindBG</w:t>
      </w:r>
      <w:proofErr w:type="spellEnd"/>
      <w:r w:rsidRPr="003A3CE1">
        <w:t xml:space="preserve">. In der Vollzugsempfehlung zu § 6 </w:t>
      </w:r>
      <w:proofErr w:type="spellStart"/>
      <w:r w:rsidRPr="003A3CE1">
        <w:t>WindBG</w:t>
      </w:r>
      <w:proofErr w:type="spellEnd"/>
      <w:r w:rsidRPr="003A3CE1">
        <w:t xml:space="preserve"> des Bundesministeriums für Wirtschaft und Klimaschutz sowie des Bundesministeriums für Umwelt, Naturschutz, nukleare Sicherheit und Verbraucherschutz vom 19. Juli 2023, S. 9 f. finden sich dazu für das Genehmigungsverfahren Aussagen, die für § 249c BauGB entsprechend gelten.</w:t>
      </w:r>
    </w:p>
    <w:p w14:paraId="33086BE3" w14:textId="77777777" w:rsidR="000D7636" w:rsidRPr="003A3CE1" w:rsidRDefault="000D7636" w:rsidP="000D7636">
      <w:pPr>
        <w:pStyle w:val="Text"/>
      </w:pPr>
      <w:r w:rsidRPr="003A3CE1">
        <w:lastRenderedPageBreak/>
        <w:t xml:space="preserve">Vorhanden sind Daten danach dann, wenn sie der Gemeinde bekannt sind und sie darauf tatsächlich und rechtlich Zugriff hat. Bekannt sind ihr insbesondere Daten aus der Öffentlichkeits- und Behördenbeteiligung zum laufenden Planverfahren. Ebenfalls sind Daten bekannt, soweit diese in anderen Genehmigungs- und Planungsverfahren erhoben und validiert wurden. Bei Letzteren kann in der Regel davon ausgegangen werden, dass sie nach einem fachlichen Standard erhoben wurden und damit die Qualität der Daten gesichert ist. </w:t>
      </w:r>
    </w:p>
    <w:p w14:paraId="651FA1E1" w14:textId="77777777" w:rsidR="000D7636" w:rsidRPr="003A3CE1" w:rsidRDefault="000D7636" w:rsidP="000D7636">
      <w:pPr>
        <w:pStyle w:val="Text"/>
      </w:pPr>
      <w:r w:rsidRPr="003A3CE1">
        <w:t xml:space="preserve">Darüber hinaus sind vorhandene Daten solche, die in behördlichen Datenbanken und behördlichen Katastern gespeichert sind. Dabei handelt es sich um Daten aus einschlägigen Fachdatenbanken z. B. der Naturschutzbehörden, der Landesumweltämter und der biologischen Stationen. Bei solchen behördlichen Datenbanken und Katastern kann ebenfalls davon ausgegangen werden, dass die Qualität der Daten gesichert ist. </w:t>
      </w:r>
    </w:p>
    <w:p w14:paraId="09921A58" w14:textId="77777777" w:rsidR="000D7636" w:rsidRPr="003A3CE1" w:rsidRDefault="000D7636" w:rsidP="000D7636">
      <w:pPr>
        <w:pStyle w:val="Text"/>
      </w:pPr>
      <w:r w:rsidRPr="003A3CE1">
        <w:t>Vorhanden sind Daten auch dann, wenn sie von Dritten erhoben wurden und die Gemeinde auf diese Daten zugreifen kann. Dabei kann es sich z. B. um Daten von ehrenamtlichen Naturschutzorganisationen handeln. Bei diesen Daten muss die Gemeinde ggf. unter Einbeziehung der jeweiligen Fachbehörden prüfen, ob die Daten nach einem fachlichen Standard erhoben wurden und damit ihre Qualität mit Daten aus Planungs- und Genehmigungsverfahren oder solchen in behördlichen Datenbanken oder Katastern vergleichbar ist. Ist die Qualität der Daten nicht ausreichend, dürfen sie nicht verwendet werden.“</w:t>
      </w:r>
    </w:p>
    <w:p w14:paraId="45096122" w14:textId="77777777" w:rsidR="000D7636" w:rsidRPr="003A3CE1" w:rsidRDefault="000D7636" w:rsidP="000D7636">
      <w:pPr>
        <w:pStyle w:val="Text"/>
      </w:pPr>
      <w:r w:rsidRPr="003A3CE1">
        <w:t>Sind Daten sowohl zum Artvorkommen als auch zu den besonders geeigneten Lebensräumen in diesem Sinne vorhanden, ist der Planungsträger frei in der Wahl der Methode. Die Ausschlussflächen kann er entweder anhand der Daten zu vorhandenen Artvorkommen oder zu geeigneten Lebensräumen bestimmen.</w:t>
      </w:r>
    </w:p>
    <w:p w14:paraId="13E033EA" w14:textId="77777777" w:rsidR="000D7636" w:rsidRPr="003A3CE1" w:rsidRDefault="000D7636" w:rsidP="000D7636">
      <w:pPr>
        <w:pStyle w:val="Text"/>
      </w:pPr>
      <w:r w:rsidRPr="003A3CE1">
        <w:t>Eine Nichteinhaltung der Bewirtschaftungsziele nach § 27 WHG wird in diesem Zusammenhang nicht als gebietsbezogener Ausschlusstatbestand aufgeführt, da bei Nichteinhaltung der Bewirtschaftungsziele nicht ein bestimmtes Gebiet als Beschleunigungsgebiet ausscheidet. Ist absehbar, dass die Bewirtschaftungsziele nach § 27 WHG etwa im Falle einer vorgesehenen Errichtung von Windenergieanlagen in einem oberirdischen Gewässer einschließlich seines Ufers oder auf einer für die Gewässerentwicklung vorgesehenen angrenzenden Fläche nicht eingehalten werden können, ist dem vielmehr, soweit erforderlich, insbesondere dadurch Rechnung zu tragen, dass der Vorhabenträger von der Errichtung der Anlagen im Gewässer bzw. auf dieser Fläche absehen muss und der Standort der Anlage entsprechend verlegt wird (sogenanntes Micro-</w:t>
      </w:r>
      <w:proofErr w:type="spellStart"/>
      <w:r w:rsidRPr="003A3CE1">
        <w:t>Siting</w:t>
      </w:r>
      <w:proofErr w:type="spellEnd"/>
      <w:r w:rsidRPr="003A3CE1">
        <w:t>).</w:t>
      </w:r>
    </w:p>
    <w:p w14:paraId="1B345454" w14:textId="77777777" w:rsidR="000D7636" w:rsidRPr="003A3CE1" w:rsidRDefault="000D7636" w:rsidP="000D7636">
      <w:pPr>
        <w:pStyle w:val="Text"/>
      </w:pPr>
      <w:r w:rsidRPr="003A3CE1">
        <w:t xml:space="preserve">Für die planerische Ausweisung finden im Übrigen – im Einklang mit Artikel 15d Absatz 1 der Richtlinie (EU) 2018/2001 – die allgemeinen Verfahrensregelungen über die Planaufstellung bzw. -änderung nach BauGB einschließlich der dort vorgesehenen Umweltprüfung und Öffentlichkeitsbeteiligung Anwendung. Durch die allgemeinen Vorschriften zur Ermittlung und Bewertung des Abwägungsmaterials im Sinne des § 2 Absatz 3 BauGB sowie der Abwägung nach § 1 Absatz 7 BauGB und die ergänzenden Regelungen zur Umweltprüfung und zum Umweltbericht in § 2 Absatz 4 in Verbindung mit der Anlage 1 BauGB sowie zur FFH-Verträglichkeitsprüfung nach § 1a Absatz 4 BauGB ist sichergestellt, dass die Gemeinden alle geeigneten und verhältnismäßigen Instrumente und Datensätze zur Gebietsermittlung heranziehen. Der Umfang der Umweltprüfung im Planverfahren bleibt unverändert und richtet sich weiterhin nach den genannten Vorschriften des allgemeinen Teils. Im Falle </w:t>
      </w:r>
      <w:proofErr w:type="gramStart"/>
      <w:r w:rsidRPr="003A3CE1">
        <w:t>der ausnahmsweise nicht gleichzeitigen Ausweisung</w:t>
      </w:r>
      <w:proofErr w:type="gramEnd"/>
      <w:r w:rsidRPr="003A3CE1">
        <w:t xml:space="preserve"> eines Windenergiegebiets als Beschleunigungsgebiet im Anwendungsbereich von § 245f Absatz 3 BauGB sind die Ergebnisse der Umweltprüfung lediglich bei Bedarf zu aktualisieren, soweit dies für die Darstellung der Regeln für Minderungsmaßnahmen erforderlich ist. </w:t>
      </w:r>
    </w:p>
    <w:p w14:paraId="4193D675" w14:textId="77777777" w:rsidR="000D7636" w:rsidRPr="003A3CE1" w:rsidRDefault="000D7636" w:rsidP="000D7636">
      <w:pPr>
        <w:pStyle w:val="Text"/>
      </w:pPr>
      <w:r w:rsidRPr="003A3CE1">
        <w:t xml:space="preserve">Der Grundsatz des sparsamen Umgangs mit Grund und Boden gemäß § 1a Absatz 2 BauGB sowie die umweltbezogenen Belange insbesondere in § 1 Absatz 6 Nummer 7 BauGB und die Belange der Landwirtschaft in § 1 Absatz 6 Buchstabe b BauGB stellen sicher, dass die Gemeinden als Windenergiegebiete vorrangig künstliche und versiegelte </w:t>
      </w:r>
      <w:r w:rsidRPr="003A3CE1">
        <w:lastRenderedPageBreak/>
        <w:t>sowie vorbelastete, für die Landwirtschaft nicht nutzbare Flächen auswählen. Dadurch ist den Anforderungen des Artikels 15c Absatz 1 Unterabsatz 1 Buchstabe a Punkt i und iii der Richtlinie (EU) 2018/2001 Rechnung getragen.</w:t>
      </w:r>
    </w:p>
    <w:p w14:paraId="5F972C54" w14:textId="77777777" w:rsidR="000D7636" w:rsidRPr="003A3CE1" w:rsidRDefault="000D7636" w:rsidP="000D7636">
      <w:pPr>
        <w:pStyle w:val="Text"/>
      </w:pPr>
      <w:r w:rsidRPr="003A3CE1">
        <w:t xml:space="preserve">Die Darstellung als Beschleunigungsgebiet erfolgt gemeinsam mit der Darstellung des Windenergiegebietes. Für zum Zeitpunkt des Inkrafttretens bereits begonnene Planverfahren ist der neue § 245f Absatz 3 zu beachten (siehe oben). Windenergiegebiete, die bis zum 21. Mai 2024 ausgewiesen sind, werden gesetzlich durch § 6a </w:t>
      </w:r>
      <w:proofErr w:type="spellStart"/>
      <w:r w:rsidRPr="003A3CE1">
        <w:t>WindBG</w:t>
      </w:r>
      <w:proofErr w:type="spellEnd"/>
      <w:r w:rsidRPr="003A3CE1">
        <w:t xml:space="preserve"> als Beschleunigungsgebiet anerkannt und müssen daher nicht planerisch als Beschleunigungsgebiet ausgewiesen werden. </w:t>
      </w:r>
    </w:p>
    <w:p w14:paraId="458C8CF3" w14:textId="77777777" w:rsidR="000D7636" w:rsidRPr="003A3CE1" w:rsidRDefault="000D7636" w:rsidP="00E371A0">
      <w:pPr>
        <w:pStyle w:val="VerweisBegrndung"/>
      </w:pPr>
      <w:r w:rsidRPr="003A3CE1">
        <w:t>Zu Absatz 3</w:t>
      </w:r>
    </w:p>
    <w:p w14:paraId="3C081879" w14:textId="77777777" w:rsidR="000D7636" w:rsidRPr="003A3CE1" w:rsidRDefault="000D7636" w:rsidP="000D7636">
      <w:pPr>
        <w:pStyle w:val="Text"/>
      </w:pPr>
      <w:r w:rsidRPr="003A3CE1">
        <w:t>Absatz 3 schreibt vor, dass in den Plänen zur Ausweisung von Beschleunigungsgebieten wirksame Regeln für Minderungsmaßnahmen aufgenommen werden, um mögliche negative Umweltauswirkungen zu vermeiden oder, soweit sie unvermeidbar sind, erheblich zu verringern. Negative Umweltauswirkungen sind dabei nur die in Satz 2 Nummer 1 bis 3 aufgelisteten Auswirkungen. Die Einschränkung resultiert aus der 1:1-Umsetzung des Unionsrechts, denn die Regelungskompetenz der Europäischen Union und die damit einhergehende nationale Pflicht zur Umsetzung bezieht sich nur auf solche Umweltauswirkungen, die unionsrechtlich reguliert werden. Da diese Auswirkungen ohnehin in der Umweltprüfung nach § 2 Absatz 4 in Verbindung mit der Anlage 1 BauGB zu ermitteln sind, wird hierauf Bezug genommen, um klarzustellen, dass die Pflicht zur Ermittlung der Auswirkungen grundsätzlich nicht über die Anforderungen der Umweltprüfung hinausgeht. Der Hinweis auf die Umweltprüfung lässt unberührt, dass die Gemeinde nachträglich bekannt gewordene Tatsachen zu berücksichtigen hat, soweit sie für die Rechtmäßigkeit des Flächennutzungsplans von Bedeutung sind (vgl. § 4a Absatz 5 BauGB).</w:t>
      </w:r>
    </w:p>
    <w:p w14:paraId="1D9FBDC4" w14:textId="3E31E063" w:rsidR="000D7636" w:rsidRPr="003A3CE1" w:rsidRDefault="000D7636" w:rsidP="000D7636">
      <w:pPr>
        <w:pStyle w:val="Text"/>
      </w:pPr>
      <w:r w:rsidRPr="003A3CE1">
        <w:t>Die Gebiete, in denen erhebliche Umweltauswirkungen zu erwarten sind, werden bereits nach Absatz 2 von der Darstellung als Beschleunigungsgebiet ausgeschlossen, sodass sich die die Regeln für wirksame Minderungsmaßnahmen auf die Vermeidung und Verringerung verbleibender Auswirkungen auf die in Absatz 3 genannten Schutzgüter beziehen. Durch diese Regelung wird Artikel 15c Absatz 1 Unterabsatz 1 Buchstabe b der Richtlinie (EU) 2018/2001 umgesetzt. Gemäß Satz 2 kann für die Darstellung der Regeln für wirksame Minderungsmaßnahmen entsprechend dem Regelwerk in Anlage 3 erfolgen. Bei den Regeln für Minderungsmaßnahmen dürfte es sich regelmäßig um textliche Darstellung handeln.</w:t>
      </w:r>
    </w:p>
    <w:p w14:paraId="1A79FF06" w14:textId="46258D45" w:rsidR="00432FFD" w:rsidRPr="003A3CE1" w:rsidRDefault="00432FFD" w:rsidP="000D7636">
      <w:pPr>
        <w:pStyle w:val="Text"/>
      </w:pPr>
      <w:r w:rsidRPr="003A3CE1">
        <w:t>Anlagen im Sinne des Satzes 1 sind sowohl Anlagen zur Erzeugung als auch Anlagen zur Speicherung von Windenergie.</w:t>
      </w:r>
    </w:p>
    <w:p w14:paraId="143FB995" w14:textId="77777777" w:rsidR="000D7636" w:rsidRPr="003A3CE1" w:rsidRDefault="000D7636" w:rsidP="00E371A0">
      <w:pPr>
        <w:pStyle w:val="VerweisBegrndung"/>
      </w:pPr>
      <w:r w:rsidRPr="003A3CE1">
        <w:t>Zu Absatz 4</w:t>
      </w:r>
    </w:p>
    <w:p w14:paraId="6BBF5780" w14:textId="77777777" w:rsidR="000D7636" w:rsidRPr="003A3CE1" w:rsidRDefault="000D7636" w:rsidP="000D7636">
      <w:pPr>
        <w:pStyle w:val="Text"/>
      </w:pPr>
      <w:r w:rsidRPr="003A3CE1">
        <w:t xml:space="preserve">Absatz 4 gibt den Ländern die Möglichkeit, die Verpflichtung in Absatz 1 einzuschränken, neue Windenergiegebiete im Flächennutzungsplan immer dann zugleich als Beschleunigungsgebiete auszuweisen, wenn kein Ausschluss nach Absatz 2 einschlägig ist. Macht ein Land hiervon Gebrauch, gilt Folgendes: </w:t>
      </w:r>
    </w:p>
    <w:p w14:paraId="268CC98E" w14:textId="77777777" w:rsidR="000D7636" w:rsidRPr="003A3CE1" w:rsidRDefault="000D7636" w:rsidP="000D7636">
      <w:pPr>
        <w:pStyle w:val="Text"/>
      </w:pPr>
      <w:r w:rsidRPr="003A3CE1">
        <w:t xml:space="preserve">Sobald für das jeweilige Land der Flächenbeitragswert nach Spalte 2 der Anlage zum </w:t>
      </w:r>
      <w:proofErr w:type="spellStart"/>
      <w:r w:rsidRPr="003A3CE1">
        <w:t>WindBG</w:t>
      </w:r>
      <w:proofErr w:type="spellEnd"/>
      <w:r w:rsidRPr="003A3CE1">
        <w:t xml:space="preserve"> oder das für das Gemeindegebiet einschlägige, daraus abgeleitete Teilflächenziel erreicht wurde (zum Nachweis siehe Feststellung in § 5 Absatz 1 oder 2 </w:t>
      </w:r>
      <w:proofErr w:type="spellStart"/>
      <w:r w:rsidRPr="003A3CE1">
        <w:t>WindBG</w:t>
      </w:r>
      <w:proofErr w:type="spellEnd"/>
      <w:r w:rsidRPr="003A3CE1">
        <w:t>), steht es der Gemeinde bei der Darstellung zusätzlicher, also überobligatorischer Windenergiegebiete frei, diese ebenfalls als Beschleunigungsgebiete darzustellen. Eine Verpflichtung zur gleichzeitigen Ausweisung als Beschleunigungsgebiet besteht dann nicht mehr.</w:t>
      </w:r>
    </w:p>
    <w:p w14:paraId="021D1066" w14:textId="77777777" w:rsidR="000D7636" w:rsidRPr="003A3CE1" w:rsidRDefault="000D7636" w:rsidP="000D7636">
      <w:pPr>
        <w:pStyle w:val="Text"/>
      </w:pPr>
      <w:r w:rsidRPr="003A3CE1">
        <w:lastRenderedPageBreak/>
        <w:t xml:space="preserve">Die Gemeinde kann von ihrem Ermessen Gebrauch machen, wenn zum Zeitpunkt des Satzungsbeschlusses eines Plans, der das zusätzliche Windenergiegebiet enthält, der einschlägige Flächenbeitragswert oder das einschlägige Teilflächenziel durch anderweitige, bereits in Kraft getretene Planungen erreicht wurde. Dies ist nicht der Fall, wenn der Flächenbeitragswert oder das Teilflächenziel erst bei Anrechnung der zu beschließenden Windenergiegebiete erreicht würde. Der Fall der unmittelbaren Ausweisung von über die Flächenbeitragswerte hinausgehende Flächen im selben Plan ist mithin nicht erfasst. </w:t>
      </w:r>
    </w:p>
    <w:p w14:paraId="300ADB4B" w14:textId="77777777" w:rsidR="000D7636" w:rsidRPr="003A3CE1" w:rsidRDefault="000D7636" w:rsidP="000D7636">
      <w:pPr>
        <w:pStyle w:val="Text"/>
      </w:pPr>
      <w:r w:rsidRPr="003A3CE1">
        <w:t xml:space="preserve">Wurde der Flächenbeitragswert nach Spalte 2 der Anlage zum </w:t>
      </w:r>
      <w:proofErr w:type="spellStart"/>
      <w:r w:rsidRPr="003A3CE1">
        <w:t>WindBG</w:t>
      </w:r>
      <w:proofErr w:type="spellEnd"/>
      <w:r w:rsidRPr="003A3CE1">
        <w:t xml:space="preserve"> oder ein daraus abgeleitetes Teilflächenziel zunächst erreicht, wird aber später ein Plan mit angerechneten Windenergiegebieten gerichtlich für unwirksam erklärt oder wird seine Unwirksamkeit in den Entscheidungsgründen angenommen, ist § 4 Absatz 2 Satz 2 </w:t>
      </w:r>
      <w:proofErr w:type="spellStart"/>
      <w:r w:rsidRPr="003A3CE1">
        <w:t>WindBG</w:t>
      </w:r>
      <w:proofErr w:type="spellEnd"/>
      <w:r w:rsidRPr="003A3CE1">
        <w:t xml:space="preserve"> zu beachten. Die durch den Plan ausgewiesenen Windenergiegebiete bleiben danach für ein Jahr ab Rechtskraft der Entscheidung weiterhin anrechenbar und der Flächenbeitragswert beziehungsweise das daraus abgeleitete Teilflächenziel gilt weiterhin als eingehalten. Erst nach Ablauf dieser Frist wirkt sich die gerichtliche Entscheidung auf die Anrechenbarkeit aus und </w:t>
      </w:r>
      <w:proofErr w:type="gramStart"/>
      <w:r w:rsidRPr="003A3CE1">
        <w:t>das</w:t>
      </w:r>
      <w:proofErr w:type="gramEnd"/>
      <w:r w:rsidRPr="003A3CE1">
        <w:t xml:space="preserve"> in diesem Absatz eröffnete Ermessen der Gemeinde würde wieder in eine Verpflichtung umschlagen.</w:t>
      </w:r>
    </w:p>
    <w:p w14:paraId="2B8B959B" w14:textId="77777777" w:rsidR="000D7636" w:rsidRPr="003A3CE1" w:rsidRDefault="000D7636" w:rsidP="00E371A0">
      <w:pPr>
        <w:pStyle w:val="VerweisBegrndung"/>
      </w:pPr>
      <w:r w:rsidRPr="003A3CE1">
        <w:t>Zu Absatz 5</w:t>
      </w:r>
    </w:p>
    <w:p w14:paraId="24F71F1F" w14:textId="77777777" w:rsidR="000D7636" w:rsidRPr="003A3CE1" w:rsidRDefault="000D7636" w:rsidP="000D7636">
      <w:pPr>
        <w:pStyle w:val="Text"/>
      </w:pPr>
      <w:r w:rsidRPr="003A3CE1">
        <w:t>Dem bisherigen § 249b BauGB soll ein neuer Absatz 3 angefügt werden. Danach können die Flächen im Geltungsbereich einer Rechtsverordnung nach § 249b Absatz 1 BauGB unter den Voraussetzungen des § 249c Absatz 2 und Absatz 3 BauGB in der Rechtsverordnung zu Beschleunigungsgebieten erklärt werden.</w:t>
      </w:r>
    </w:p>
    <w:p w14:paraId="3771AA80" w14:textId="77777777" w:rsidR="000D7636" w:rsidRPr="003A3CE1" w:rsidRDefault="000D7636" w:rsidP="00E371A0">
      <w:pPr>
        <w:pStyle w:val="VerweisBegrndung"/>
      </w:pPr>
      <w:r w:rsidRPr="003A3CE1">
        <w:t>Zu Absatz 6</w:t>
      </w:r>
    </w:p>
    <w:p w14:paraId="1EA6B9DB" w14:textId="77777777" w:rsidR="000D7636" w:rsidRPr="003A3CE1" w:rsidRDefault="000D7636" w:rsidP="000D7636">
      <w:pPr>
        <w:pStyle w:val="Text"/>
      </w:pPr>
      <w:r w:rsidRPr="003A3CE1">
        <w:t>Absatz 6 stellt klar, dass etwaige Fehler bei der Darstellung als Beschleunigungsgebiet nicht zur Unwirksamkeit des zugrundeliegenden Windenergiegebietes im Übrigen führen.</w:t>
      </w:r>
    </w:p>
    <w:p w14:paraId="7D34D9BA" w14:textId="77777777" w:rsidR="000D7636" w:rsidRPr="003A3CE1" w:rsidRDefault="000D7636" w:rsidP="000D7636">
      <w:pPr>
        <w:pStyle w:val="Text"/>
      </w:pPr>
      <w:r w:rsidRPr="003A3CE1">
        <w:t>Nach der ständigen Rechtsprechung des Bundesverwaltungsgerichts zu § 47 Absatz 5 der Verwaltungsgerichtsordnung ist eine Norm nicht insgesamt sondern nur teilweise für unwirksam zu erklären, wenn die unwirksame Teilregelung von den übrigen Bestimmungen abtrennbar (Teilbarkeit) und anzunehmen ist, dass der Normgeber die verbleibenden Bestimmungen auch ohne den unwirksamen Teil beschlossen hätte (vgl. nur Bundesverwaltungsgericht, Beschluss vom 6. November 2007 – 4 BN 44/07).</w:t>
      </w:r>
    </w:p>
    <w:p w14:paraId="6F91A63C" w14:textId="77777777" w:rsidR="000D7636" w:rsidRPr="003A3CE1" w:rsidRDefault="000D7636" w:rsidP="000D7636">
      <w:pPr>
        <w:pStyle w:val="Text"/>
      </w:pPr>
      <w:r w:rsidRPr="003A3CE1">
        <w:t>Da die Darstellung eines Beschleunigungsgebietes zusätzlich erfolgt, dürfte diese stets von der Darstellung als Windenergiegebiet trennbar sein.</w:t>
      </w:r>
    </w:p>
    <w:p w14:paraId="41A33AC4" w14:textId="77777777" w:rsidR="000D7636" w:rsidRPr="003A3CE1" w:rsidRDefault="000D7636" w:rsidP="00E371A0">
      <w:pPr>
        <w:pStyle w:val="VerweisBegrndung"/>
      </w:pPr>
      <w:r w:rsidRPr="003A3CE1">
        <w:t>Zu Nummer 7 (Anlage 3)</w:t>
      </w:r>
    </w:p>
    <w:p w14:paraId="2E124B7E" w14:textId="77777777" w:rsidR="000D7636" w:rsidRPr="003A3CE1" w:rsidRDefault="000D7636" w:rsidP="000D7636">
      <w:pPr>
        <w:pStyle w:val="Text"/>
      </w:pPr>
      <w:r w:rsidRPr="003A3CE1">
        <w:t xml:space="preserve">In Umsetzung des Artikels 15c Absatz 1 Unterabsatz 1 Satz 3 Buchstabe b der Richtlinie (EU) 2018/2001 in der Fassung vom 17. Mai 2024 verpflichtet § 249c Absatz 3 die Gemeinden dazu, im Flächennutzungsplan, in dem Beschleunigungsgebiete für die Windenergie dargestellt werden, auch Regeln für Maßnahmen zur Minderung möglicher negativer Umweltauswirkungen in den jeweiligen Beschleunigungsgebieten darzustellen. </w:t>
      </w:r>
    </w:p>
    <w:p w14:paraId="0EE6F5E5" w14:textId="77777777" w:rsidR="000D7636" w:rsidRPr="003A3CE1" w:rsidRDefault="000D7636" w:rsidP="000D7636">
      <w:pPr>
        <w:pStyle w:val="Text"/>
      </w:pPr>
      <w:r w:rsidRPr="003A3CE1">
        <w:t xml:space="preserve">Die Anlage 3 soll eine Hilfestellung bei der Aufstellung von Regeln für Minderungsmaßnahmen bieten. Anlage 3 ist für die Gemeinden nicht verbindlich. Sie können auch abweichende Konzepte zur Aufstellung von Regeln für Minderungsmaßnahmen anwenden. Es steht im Ermessen der Gemeinde, dabei auch auf Leitfäden des Bundes und der Länder zurückzugreifen. </w:t>
      </w:r>
    </w:p>
    <w:p w14:paraId="4D7412DB" w14:textId="77777777" w:rsidR="000D7636" w:rsidRPr="003A3CE1" w:rsidRDefault="000D7636" w:rsidP="000D7636">
      <w:pPr>
        <w:pStyle w:val="Text"/>
      </w:pPr>
      <w:r w:rsidRPr="003A3CE1">
        <w:t xml:space="preserve">Minderungsmaßnahmen zielen darauf ab, dass Umweltauswirkungen im Sinne des § 249c Absatz 2 BauGB vermieden oder, falls dies nicht möglich ist, erheblich verringert werden. </w:t>
      </w:r>
      <w:r w:rsidRPr="003A3CE1">
        <w:lastRenderedPageBreak/>
        <w:t xml:space="preserve">In ihren Regeln für Minderungsmaßnahmen bestimmt die Gemeinde die Anforderungen an die konkreten Minderungsmaßnahmen. Die Darstellung dieser Regeln ist Voraussetzung dafür, dass für ein Vorhaben der Windenergie an Land oder der Solarenergie die Erleichterungen des § 6b des Windenergieflächenbedarfsgesetzes angewendet werden können. </w:t>
      </w:r>
    </w:p>
    <w:p w14:paraId="79042C07" w14:textId="77777777" w:rsidR="000D7636" w:rsidRPr="003A3CE1" w:rsidRDefault="000D7636" w:rsidP="000D7636">
      <w:pPr>
        <w:pStyle w:val="Text"/>
      </w:pPr>
      <w:r w:rsidRPr="003A3CE1">
        <w:t xml:space="preserve">§ 6a des Windenergieflächenbedarfsgesetzes, der bestehende Windenergiegebiete im Sinne des § 2 Nummer 1 </w:t>
      </w:r>
      <w:proofErr w:type="spellStart"/>
      <w:r w:rsidRPr="003A3CE1">
        <w:t>WindBG</w:t>
      </w:r>
      <w:proofErr w:type="spellEnd"/>
      <w:r w:rsidRPr="003A3CE1">
        <w:t>, die bis zum Ablauf des 19. Mai 2024 wirksam geworden sind, unter bestimmten Voraussetzungen kraft Gesetzes zu Beschleunigungsgebieten erklärt, bleibt unberührt.</w:t>
      </w:r>
    </w:p>
    <w:p w14:paraId="301A0BE5" w14:textId="77777777" w:rsidR="000D7636" w:rsidRPr="003A3CE1" w:rsidRDefault="000D7636" w:rsidP="000D7636">
      <w:pPr>
        <w:pStyle w:val="Text"/>
      </w:pPr>
      <w:r w:rsidRPr="003A3CE1">
        <w:t xml:space="preserve">Die Regeln für Minderungsmaßnahmen sind auf der Zulassungsebene zu beachten. Im Zulassungsverfahren werden aus den (flächenbezogenen) Regeln für Minderungsmaßnahmen die (projektbezogenen) Minderungsmaßnahmen entwickelt und sodann von der Genehmigungsbehörde gegenüber dem Vorhabenträger angeordnet. Erst bei der Vorhabenzulassung liegen projektbezogene Informationen unter anderem zum Anlagentyp und dem für die Anlage vorgesehenen Standort vor, die zur Beurteilung der notwendigen Minderungsmaßnahmen erforderlich sind. Im Zulassungsverfahren erfolgt die Prüfung, welche konkreten Minderungsmaßnahmen aus den Regeln für Minderungsmaßnahmen nach Maßgabe des § 6b </w:t>
      </w:r>
      <w:proofErr w:type="spellStart"/>
      <w:r w:rsidRPr="003A3CE1">
        <w:t>WindBG</w:t>
      </w:r>
      <w:proofErr w:type="spellEnd"/>
      <w:r w:rsidRPr="003A3CE1">
        <w:t xml:space="preserve"> für das jeweilige Vorhaben zu entwickeln sind.</w:t>
      </w:r>
    </w:p>
    <w:p w14:paraId="724713B3" w14:textId="77777777" w:rsidR="000D7636" w:rsidRPr="003A3CE1" w:rsidRDefault="000D7636" w:rsidP="000D7636">
      <w:pPr>
        <w:pStyle w:val="Text"/>
      </w:pPr>
      <w:r w:rsidRPr="003A3CE1">
        <w:t>Als Konkretisierung der Anlage 3 wird den Gemeinden ein Bundesleitfaden zur Verfügung gestellt.</w:t>
      </w:r>
    </w:p>
    <w:p w14:paraId="2BCBAD1E" w14:textId="77777777" w:rsidR="000D7636" w:rsidRPr="003A3CE1" w:rsidRDefault="000D7636" w:rsidP="00E371A0">
      <w:pPr>
        <w:pStyle w:val="VerweisBegrndung"/>
      </w:pPr>
      <w:r w:rsidRPr="003A3CE1">
        <w:t>Zu Nummer I</w:t>
      </w:r>
    </w:p>
    <w:p w14:paraId="3FBD31BD" w14:textId="77777777" w:rsidR="000D7636" w:rsidRPr="003A3CE1" w:rsidRDefault="000D7636" w:rsidP="000D7636">
      <w:pPr>
        <w:pStyle w:val="Text"/>
      </w:pPr>
      <w:r w:rsidRPr="003A3CE1">
        <w:t xml:space="preserve">Die Regeln für Minderungsmaßnahmen werden an den Kriterien nach Artikel 15c Absatz 1 Unterabsatz 2 der Richtlinie (EU) 2018/2001 in der Fassung vom 17. Mai 2024 ausgerichtet. </w:t>
      </w:r>
    </w:p>
    <w:p w14:paraId="5829F155" w14:textId="77777777" w:rsidR="000D7636" w:rsidRPr="003A3CE1" w:rsidRDefault="000D7636" w:rsidP="000D7636">
      <w:pPr>
        <w:pStyle w:val="Text"/>
      </w:pPr>
      <w:r w:rsidRPr="003A3CE1">
        <w:t>In Anlage 3 Nummer I werden diese Kriterien erläutert. Somit beschäftigt sich dieser Teil der Anlage noch nicht mit den Regeln für Minderungsmaßnahmen selbst (dazu Nummer II), sondern mit den Grundlagen für deren Aufstellung. Damit eine Ausrichtung der Regeln für Minderungsmaßnahmen an den Kriterien erfolgen kann, sollten in den Umweltbericht oder in die sonstige Planbegründung Ausführungen zu diesen Kriterien aufgenommen werden (Nummer I Satz 2).</w:t>
      </w:r>
    </w:p>
    <w:p w14:paraId="5C1C2344" w14:textId="77777777" w:rsidR="000D7636" w:rsidRPr="003A3CE1" w:rsidRDefault="000D7636" w:rsidP="00E371A0">
      <w:pPr>
        <w:pStyle w:val="VerweisBegrndung"/>
      </w:pPr>
      <w:r w:rsidRPr="003A3CE1">
        <w:t>Zu Nummer I.1</w:t>
      </w:r>
    </w:p>
    <w:p w14:paraId="3E81DC4B" w14:textId="77777777" w:rsidR="000D7636" w:rsidRPr="003A3CE1" w:rsidRDefault="000D7636" w:rsidP="000D7636">
      <w:pPr>
        <w:pStyle w:val="Text"/>
      </w:pPr>
      <w:r w:rsidRPr="003A3CE1">
        <w:t>In Nummer I.1 der Anlage 3 wird beschrieben, anhand welcher Informationen Regeln für Minderungsmaßnahmen aufzustellen sind. Hierbei konkretisiert die Anlage die entsprechenden Vorgaben der den Beschleunigungsgebieten zugrundeliegenden europäischen Richtlinie. Nach Artikel 15c Absatz 1 Unterabsatz 2 der Richtlinie 2018/2001 in der zuletzt durch die Richtlinie 2023/2413 geänderten Fassung sind die Regeln für Minderungsmaßnahmen „auf die Besonderheiten der identifizierten Beschleunigungsgebiete für erneuerbare Energie, die Art oder Arten der Technologie für erneuerbare Energie, die in dem jeweiligen Gebiet ausgebaut werden soll bzw. sollen, und die ermittelte Umweltauswirkung auszurichten“.</w:t>
      </w:r>
    </w:p>
    <w:p w14:paraId="16ECF500" w14:textId="77777777" w:rsidR="000D7636" w:rsidRPr="003A3CE1" w:rsidRDefault="000D7636" w:rsidP="000D7636">
      <w:pPr>
        <w:pStyle w:val="Text"/>
      </w:pPr>
      <w:r w:rsidRPr="003A3CE1">
        <w:t xml:space="preserve">Die Besonderheiten der Beschleunigungsgebiete sind anhand der unter Nummer I.1 aufgeführten Datenquellen zu ermitteln. Neben den vorhandenen Daten zu Artvorkommen sind die Ergebnisse der Umweltprüfung nach § 2 Absatz 4 BauGB sowie einer gegebenenfalls durchzuführenden FFH-Verträglichkeitsprüfung gemäß § 1a Absatz 4 BauGB zu berücksichtigen; der Umfang dieser Prüfungen wird durch die Darstellung als Beschleunigungsgebiet nicht verändert. Neben den in diesem Sinne vorhandenen Daten und Erkenntnissen zum Artenschutz sind die Ergebnisse der Umweltprüfung nach § 2 Absatz 4 BauGB ebenfalls in Bezug auf die vorhandenen Biotope und deren Wertigkeit sowie auf die </w:t>
      </w:r>
      <w:proofErr w:type="spellStart"/>
      <w:r w:rsidRPr="003A3CE1">
        <w:t>Habitatausstattung</w:t>
      </w:r>
      <w:proofErr w:type="spellEnd"/>
      <w:r w:rsidRPr="003A3CE1">
        <w:t xml:space="preserve">, den ökologischen Zustand oder das ökologische Potenzial eines oberirdischen </w:t>
      </w:r>
      <w:r w:rsidRPr="003A3CE1">
        <w:lastRenderedPageBreak/>
        <w:t>Gewässers zu berücksichtigen. Im Falle der nachträglichen Ausweisung eines bestehenden Windenergiegebiets zu einem Beschleunigungsgebiet sind die genannten Ergebnisse der Umwelt- und ggf. FFH-Verträglichkeitsprüfung erforderlichenfalls zu aktualisieren.</w:t>
      </w:r>
    </w:p>
    <w:p w14:paraId="1B7FCCFB" w14:textId="77777777" w:rsidR="000D7636" w:rsidRPr="003A3CE1" w:rsidRDefault="000D7636" w:rsidP="000D7636">
      <w:pPr>
        <w:pStyle w:val="Text"/>
      </w:pPr>
      <w:r w:rsidRPr="003A3CE1">
        <w:t xml:space="preserve">Durch die Anlage 3 werden für die Umwelt- und die gegebenenfalls durchzuführende FFH-Verträglichkeitsprüfung keine zusätzlichen Datenerhebungspflichten eingeführt. Die nach dem Grundsatz der Verhältnismäßigkeit zu verlangende Prüfungstiefe weicht wegen der Großräumigkeit der Planungsprozesse und des notwendig flächenbezogenen, nicht projektbezogenen Ansatzes der Planung </w:t>
      </w:r>
      <w:proofErr w:type="spellStart"/>
      <w:r w:rsidRPr="003A3CE1">
        <w:t>ebenenspezifisch</w:t>
      </w:r>
      <w:proofErr w:type="spellEnd"/>
      <w:r w:rsidRPr="003A3CE1">
        <w:t xml:space="preserve"> von derjenigen bei der Vorhabenzulassung ab. Insbesondere muss auf Planebene keine artenschutzrechtliche Kartierung durchgeführt werden, da eine solche für ein ganzes Plangebiet nur mit sehr hohem Aufwand möglich wäre.</w:t>
      </w:r>
    </w:p>
    <w:p w14:paraId="10E773B5" w14:textId="77777777" w:rsidR="000D7636" w:rsidRPr="003A3CE1" w:rsidRDefault="000D7636" w:rsidP="00E371A0">
      <w:pPr>
        <w:pStyle w:val="VerweisBegrndung"/>
      </w:pPr>
      <w:r w:rsidRPr="003A3CE1">
        <w:t>Zu Nummer I.2</w:t>
      </w:r>
    </w:p>
    <w:p w14:paraId="1A4E94EA" w14:textId="77777777" w:rsidR="000D7636" w:rsidRPr="003A3CE1" w:rsidRDefault="000D7636" w:rsidP="000D7636">
      <w:pPr>
        <w:pStyle w:val="Text"/>
      </w:pPr>
      <w:r w:rsidRPr="003A3CE1">
        <w:t>Anlage 3 Nummer I.2 stellt klar, dass mit der Art der Technologie für erneuerbare Energie, die in dem jeweiligen Gebiet ausgebaut werden soll, gemeint ist, für welche Vorhaben das Beschleunigungsgebiet ausgewiesen werden soll, also für die Windenergie an Land.</w:t>
      </w:r>
    </w:p>
    <w:p w14:paraId="53B38449" w14:textId="77777777" w:rsidR="000D7636" w:rsidRPr="003A3CE1" w:rsidRDefault="000D7636" w:rsidP="00E371A0">
      <w:pPr>
        <w:pStyle w:val="VerweisBegrndung"/>
      </w:pPr>
      <w:r w:rsidRPr="003A3CE1">
        <w:t>Zu Nummer I.3</w:t>
      </w:r>
    </w:p>
    <w:p w14:paraId="28E6D5F6" w14:textId="77777777" w:rsidR="000D7636" w:rsidRPr="003A3CE1" w:rsidRDefault="000D7636" w:rsidP="000D7636">
      <w:pPr>
        <w:pStyle w:val="Text"/>
      </w:pPr>
      <w:r w:rsidRPr="003A3CE1">
        <w:t xml:space="preserve">Die Nummer I.3 konkretisiert, was die nach der Richtlinie gebotene Ausrichtung der Regeln für Minderungsmaßnahmen auf die ermittelten Umweltauswirkungen beinhaltet. Die Grundlage für die Prognose der zu erwartenden Umweltauswirkungen sind die Kriterien I.1 und I.2 unter Berücksichtigung der für Kriterium I.1 maßgeblichen Datengrundlage (vgl. Begründung). Für die Prognose der Umweltauswirkungen selbst kann auf die Ausführungen im Umweltbericht auf Grundlage der Anlage 1 Nummer 2 Buchstabe b BauGB verwiesen werden. </w:t>
      </w:r>
    </w:p>
    <w:p w14:paraId="3AAB185B" w14:textId="77777777" w:rsidR="000D7636" w:rsidRPr="003A3CE1" w:rsidRDefault="000D7636" w:rsidP="000D7636">
      <w:pPr>
        <w:pStyle w:val="Text"/>
      </w:pPr>
      <w:r w:rsidRPr="003A3CE1">
        <w:t>Die technologiebezogenen Wirkfaktoren von Windenergie bzw. Solarenergie sowie von Speichern und jeweils zugehöriger Nebenanlagen einschließlich des Netzanschlusses und die Konfliktintensität folgt aus der Art der Technologien, für die das jeweilige Beschleunigungsgebiet ausgewiesen werden soll. Diese Faktoren sind weder projekt- noch gebietsbezogen zu ermitteln, sondern es handelt sich um Eigenschaften der jeweiligen Arten der Technologien. Sie sind daher in jedem Beschleunigungsgebiet für die jeweilige Technologie in gleicher Weise anzusetzen. Gleiches gilt für Annahmen zur Wirksamkeit von in Betracht kommenden potentiellen Minderungsmaßnahmen.</w:t>
      </w:r>
    </w:p>
    <w:p w14:paraId="50D23AAB" w14:textId="77777777" w:rsidR="000D7636" w:rsidRPr="003A3CE1" w:rsidRDefault="000D7636" w:rsidP="000D7636">
      <w:pPr>
        <w:pStyle w:val="Text"/>
      </w:pPr>
      <w:r w:rsidRPr="003A3CE1">
        <w:t>Schließlich sind auch die Sensibilität und die naturschutzfachliche Bedeutung der betroffenen Arten sowie der besonders geeigneten Lebensräume Attribute dieser Arten bzw. Lebensräume, die daher für alle betroffenen Beschleunigungsgebiete gleichermaßen gelten.</w:t>
      </w:r>
    </w:p>
    <w:p w14:paraId="2C218345" w14:textId="77777777" w:rsidR="000D7636" w:rsidRPr="003A3CE1" w:rsidRDefault="000D7636" w:rsidP="000D7636">
      <w:pPr>
        <w:pStyle w:val="Text"/>
      </w:pPr>
      <w:r w:rsidRPr="003A3CE1">
        <w:t xml:space="preserve">Als weitere Hilfestellung für die Gemeinden wird unter Nummer I.4 eine Liste möglicher Umweltauswirkungen von Windenergie- oder Solarenergieanlagen aufgeführt, die sich in Beschleunigungsgebieten für die Windenergie an Land oder für die Solarenergie potenziell realisieren könnten. Die Auflistung soll es den Gemeinden erleichtern, die zu berücksichtigenden Daten sowie die Ergebnisse der Umweltprüfung und der FFH-Verträglichkeitsprüfung auf für die Aufstellung der Regeln für Minderungsmaßnahmen relevante Aspekte zu untersuchen. </w:t>
      </w:r>
    </w:p>
    <w:p w14:paraId="1CB5BD0B" w14:textId="77777777" w:rsidR="000D7636" w:rsidRPr="003A3CE1" w:rsidRDefault="000D7636" w:rsidP="000D7636">
      <w:pPr>
        <w:pStyle w:val="Text"/>
      </w:pPr>
      <w:r w:rsidRPr="003A3CE1">
        <w:t xml:space="preserve">Die Liste ist jedoch nicht als „Arbeitsprogramm“ für die Gemeinde zu verstehen. Vielmehr ist sogar wahrscheinlich, dass die Gemeinde aufgrund der ihr vorliegenden Informationen nicht in jedem Fall sicher einschätzen kann, ob sich in einem zukünftigen Beschleunigungsgebiet eine in der Liste aufgeführte Umweltauswirkung wahrscheinlich realisiert oder nicht. Grundlage für die Beurteilung bleiben dennoch allein die Daten und Informationen zu den auszuweisenden Flächen, die in Kriterium I bestimmt werden. Liegen der Gemeinde keine </w:t>
      </w:r>
      <w:r w:rsidRPr="003A3CE1">
        <w:lastRenderedPageBreak/>
        <w:t>ausreichenden Daten für die Beurteilung vor, ob eine bestimmte Umweltauswirkung eintreten wird, muss sie die Prognose im Sinne von II.3 Buchstabe b und in der Konsequenz auch die Aufstellung der Regeln für Minderungsmaßnahmen auf der Datengrundlage treffen, die ihr zur Verfügung steht. Eine darüberhinausgehende Datenermittlungspflicht wird ausdrücklich nicht begründet.</w:t>
      </w:r>
    </w:p>
    <w:p w14:paraId="032213B6" w14:textId="77777777" w:rsidR="000D7636" w:rsidRPr="003A3CE1" w:rsidRDefault="000D7636" w:rsidP="000D7636">
      <w:pPr>
        <w:pStyle w:val="Text"/>
      </w:pPr>
      <w:r w:rsidRPr="003A3CE1">
        <w:t xml:space="preserve">Die in Klammern aufgeführten Normen geben unter anderem die artenschutzrechtlichen Zugriffsverbote nach § 44 Absatz 1 BNatSchG und die entsprechende Regelung zum </w:t>
      </w:r>
      <w:proofErr w:type="spellStart"/>
      <w:r w:rsidRPr="003A3CE1">
        <w:t>Habitatschutz</w:t>
      </w:r>
      <w:proofErr w:type="spellEnd"/>
      <w:r w:rsidRPr="003A3CE1">
        <w:t xml:space="preserve"> nach § 34 BNatSchG wieder. Diese liefern grundlegende Hinweise auf die bei der Aufstellung der Regeln für Minderungsmaßnahmen zu berücksichtigenden Schutzkonstellationen. Auch wenn der Anwendungsbereich der Zugriffsverbote zum Teil weiter gefasst ist und sich auf „besonders geschützte Arten“ bezieht, können die Normen für die Wertung herangezogen werden, da die europäischen Vogelarten und die FFH-Anhang IV-Arten hier inbegriffen sind.</w:t>
      </w:r>
    </w:p>
    <w:p w14:paraId="4D5ACFE2" w14:textId="77777777" w:rsidR="000D7636" w:rsidRPr="003A3CE1" w:rsidRDefault="000D7636" w:rsidP="00E371A0">
      <w:pPr>
        <w:pStyle w:val="VerweisBegrndung"/>
      </w:pPr>
      <w:r w:rsidRPr="003A3CE1">
        <w:t>Zu Nummer II</w:t>
      </w:r>
    </w:p>
    <w:p w14:paraId="2FE5F5BC" w14:textId="62A99613" w:rsidR="000D7636" w:rsidRPr="003A3CE1" w:rsidRDefault="000D7636" w:rsidP="000D7636">
      <w:pPr>
        <w:pStyle w:val="Text"/>
      </w:pPr>
      <w:r w:rsidRPr="003A3CE1">
        <w:t xml:space="preserve">Schließlich regelt Anlage 3 Nummer II, </w:t>
      </w:r>
      <w:proofErr w:type="spellStart"/>
      <w:r w:rsidRPr="003A3CE1">
        <w:t>dass</w:t>
      </w:r>
      <w:proofErr w:type="spellEnd"/>
      <w:r w:rsidRPr="003A3CE1">
        <w:t xml:space="preserve"> als Regeln für Minderungsmaßnahmen Kategorien von Minderungsmaßnahmen in den Plan aufgenommen werden. Unter anderem enthält die Anlage 3 eine beispielhafte Aufzählung von Kategorien von Minderungsmaßnahmen, die je nach Eigenschaft des jeweiligen Gebiets, Art der Technologie des Erneuerbare-Energien-Vorhabens und der prognostizierten Auswirkungen des Planvollzugs grundsätzlich von den Gemeinden in Betracht gezogen werden können. In welcher Form Regeln für Minderungsmaßnahmen in den Plan aufgenommen werden, bleibt der jeweiligen Vollzugspraxis in den Ländern und Gemeinden überlassen. Es ist bspw. denkbar, dass die Länder den Gemeinden standardisierte Regeln für Minderungsmaßnahmen zur Verfügung stellen, aus denen die Gemeinden die jeweils für das Beschleunigungsgebiet relevanten Regeln auswählen. Die in der Anlage 3 aufgelisteten Kategorien von Minderungsmaßnahmen können durch die Planungsträger ergänzt oder konkretisiert werden. Dies kann auf Grundlage vorhandener Daten und nach der jeweiligen Planungspraxis erfolgen.</w:t>
      </w:r>
    </w:p>
    <w:p w14:paraId="2410F59B" w14:textId="77777777" w:rsidR="000D7636" w:rsidRPr="003A3CE1" w:rsidRDefault="000D7636" w:rsidP="000D7636">
      <w:pPr>
        <w:pStyle w:val="Text"/>
      </w:pPr>
      <w:r w:rsidRPr="003A3CE1">
        <w:t xml:space="preserve">Ziffer II.2 bestimmt Regeln für Minderungsmaßnahmen für Energiespeicher. Nach Buchstabe b Doppelbuchstabe </w:t>
      </w:r>
      <w:proofErr w:type="spellStart"/>
      <w:r w:rsidRPr="003A3CE1">
        <w:t>dd</w:t>
      </w:r>
      <w:proofErr w:type="spellEnd"/>
      <w:r w:rsidRPr="003A3CE1">
        <w:t xml:space="preserve"> ist sicherzustellen, dass bei thermischer Beeinflussung des Grundwassers und von Oberflächengewässern diese geringgehalten wird. Der Speicher darf keine Verbindung zum Grundwasser oder zu oberirdischen Gewässern haben. Es ist in der Planung sicherzustellen, dass Grundwasser und Oberflächengewässer sich durch die Wärmeabstrahlung um nicht mehr als 3 Kelvin erwärmt. Eine maximale Erwärmung des Grundwassers auf 20 Grad darf nicht überschritten werden.</w:t>
      </w:r>
    </w:p>
    <w:p w14:paraId="39AAF9A6" w14:textId="6E75A336" w:rsidR="000D7636" w:rsidRPr="003A3CE1" w:rsidRDefault="000D7636" w:rsidP="00E371A0">
      <w:pPr>
        <w:pStyle w:val="VerweisBegrndung"/>
      </w:pPr>
      <w:r w:rsidRPr="003A3CE1">
        <w:t>Zu Artikel </w:t>
      </w:r>
      <w:r w:rsidR="00A9641E" w:rsidRPr="003A3CE1">
        <w:t>3</w:t>
      </w:r>
      <w:r w:rsidRPr="003A3CE1">
        <w:t xml:space="preserve"> (Änderung der Planzeichenverordnung)</w:t>
      </w:r>
    </w:p>
    <w:p w14:paraId="6F3833F0" w14:textId="77777777" w:rsidR="000D7636" w:rsidRPr="003A3CE1" w:rsidRDefault="000D7636" w:rsidP="000D7636">
      <w:pPr>
        <w:pStyle w:val="Text"/>
      </w:pPr>
      <w:r w:rsidRPr="003A3CE1">
        <w:t>Es handelt sich um eine Folgeänderung der Planzeichenverordnung nach Einführung der Beschleunigungsgebiete für die Windenergie in § 249c BauGB.</w:t>
      </w:r>
    </w:p>
    <w:p w14:paraId="5A2D67D6" w14:textId="4089C75A" w:rsidR="000D7636" w:rsidRPr="003A3CE1" w:rsidRDefault="000D7636" w:rsidP="00E371A0">
      <w:pPr>
        <w:pStyle w:val="VerweisBegrndung"/>
      </w:pPr>
      <w:r w:rsidRPr="003A3CE1">
        <w:t>Zu Artikel </w:t>
      </w:r>
      <w:r w:rsidR="00A9641E" w:rsidRPr="003A3CE1">
        <w:t>4</w:t>
      </w:r>
      <w:r w:rsidRPr="003A3CE1">
        <w:t xml:space="preserve"> (Änderungen des Raumordnungsgesetzes)</w:t>
      </w:r>
    </w:p>
    <w:p w14:paraId="1AF55B14" w14:textId="77777777" w:rsidR="000D7636" w:rsidRPr="003A3CE1" w:rsidRDefault="000D7636" w:rsidP="00E371A0">
      <w:pPr>
        <w:pStyle w:val="VerweisBegrndung"/>
      </w:pPr>
      <w:r w:rsidRPr="003A3CE1">
        <w:t>Zu Nummer 1</w:t>
      </w:r>
    </w:p>
    <w:p w14:paraId="51B3DC0A" w14:textId="77777777" w:rsidR="000D7636" w:rsidRPr="003A3CE1" w:rsidRDefault="000D7636" w:rsidP="000D7636">
      <w:pPr>
        <w:pStyle w:val="Text"/>
      </w:pPr>
      <w:r w:rsidRPr="003A3CE1">
        <w:t>Es handelt sich um Folgeänderungen zur Änderung in Nummer 4.</w:t>
      </w:r>
    </w:p>
    <w:p w14:paraId="7C0D5A4C" w14:textId="77777777" w:rsidR="000D7636" w:rsidRPr="003A3CE1" w:rsidRDefault="000D7636" w:rsidP="00E371A0">
      <w:pPr>
        <w:pStyle w:val="VerweisBegrndung"/>
      </w:pPr>
      <w:r w:rsidRPr="003A3CE1">
        <w:t>Zu Nummer 2</w:t>
      </w:r>
    </w:p>
    <w:p w14:paraId="274E20AE" w14:textId="77777777" w:rsidR="000D7636" w:rsidRPr="003A3CE1" w:rsidRDefault="000D7636" w:rsidP="000D7636">
      <w:pPr>
        <w:pStyle w:val="Text"/>
      </w:pPr>
      <w:r w:rsidRPr="003A3CE1">
        <w:t xml:space="preserve">Die klarstellende Ergänzung in § 7 Absatz 1 Satz 2 soll vor dem Hintergrund zunehmender Nutzungskonkurrenzen den Anstoß dafür geben, dass eine multifunktionale Nutzung des Raums stärker in den Blick genommen wird, als dies bislang in den Raumordnungsplänen der Fall ist. Multifunktionale Freiraumstrukturen sind im Hinblick auf viele Nutzungen und Funktionen des Raums denkbar. Dies betrifft z. B. Bereiche der erneuerbaren Energien mit </w:t>
      </w:r>
      <w:r w:rsidRPr="003A3CE1">
        <w:lastRenderedPageBreak/>
        <w:t xml:space="preserve">der Landwirtschaft oder Bereiche der Rohstoffgewinnung mit Hochwasserschutz oder erneuerbaren Energien Auch gilt es, bestimmte Funktionen des Natur- und Umweltschutzes von Flächen, die mit der vorrangigen Nutzung einhergehen können, einzuplanen und sicherzustellen. Bei der planerischen Abwägung ist zu berücksichtigen, dass diese durch </w:t>
      </w:r>
      <w:proofErr w:type="gramStart"/>
      <w:r w:rsidRPr="003A3CE1">
        <w:t>zu intensive Nutzungen</w:t>
      </w:r>
      <w:proofErr w:type="gramEnd"/>
      <w:r w:rsidRPr="003A3CE1">
        <w:t xml:space="preserve"> gefährdet sein können.</w:t>
      </w:r>
    </w:p>
    <w:p w14:paraId="7B486B7B" w14:textId="77777777" w:rsidR="000D7636" w:rsidRPr="003A3CE1" w:rsidRDefault="000D7636" w:rsidP="000D7636">
      <w:pPr>
        <w:pStyle w:val="Text"/>
      </w:pPr>
      <w:r w:rsidRPr="003A3CE1">
        <w:t>Die Mehrfachnutzung zielt nicht nur auf eine weitestmögliche Realisierung der einzelnen Nutzungen und Funktionen ab, sondern ebenso auf den Umweltschutz: Sie kann zu einer Verringerung der Flächeninanspruchnahme und der Beeinträchtigung von Schutzgütern insgesamt führen. Bei einer umweltverträglich abgestimmten Mehrfachnutzung können  trotz der eventuell verstärkten Auswirkungen aufgrund der Mehrfachnutzung Umweltauswirkungen im gesamten Planungsraum gegenüber dem Fall reduziert werden, in dem jede Nutzung auf einer eigenen Fläche, also auf insgesamt deutlich größerem Raum stattfände.</w:t>
      </w:r>
    </w:p>
    <w:p w14:paraId="24503756" w14:textId="77777777" w:rsidR="000D7636" w:rsidRPr="003A3CE1" w:rsidRDefault="000D7636" w:rsidP="000D7636">
      <w:pPr>
        <w:pStyle w:val="Text"/>
      </w:pPr>
      <w:r w:rsidRPr="003A3CE1">
        <w:t>Sofern die entsprechenden Nutzungen und Funktionen nicht uneingeschränkt miteinander vereinbar sind, soll bei der Festlegung von Mehrfachnutzungen ein besonderes Augenmerk auf die schon bislang in Satz 1 geregelten Möglichkeiten der zeitlichen Dimension, z. B. der Zwischen- und Folgenutzungen, gelegt werden. Auch können Regelungen zu einer Priorisierung zwischen den Nutzungen und Funktionen, für die eine Fläche im Raumordnungsplan gemeinsam vorgesehen wird, erfolgen.</w:t>
      </w:r>
    </w:p>
    <w:p w14:paraId="34679637" w14:textId="77777777" w:rsidR="000D7636" w:rsidRPr="003A3CE1" w:rsidRDefault="000D7636" w:rsidP="000D7636">
      <w:pPr>
        <w:pStyle w:val="Text"/>
      </w:pPr>
      <w:r w:rsidRPr="003A3CE1">
        <w:t xml:space="preserve">Bei den innerhalb eines Gebiets vorgesehen Nutzungen sind für die Priorisierung Nutzungen, die im überragenden öffentlichen Interesse liegen, unter den mehreren Nutzungen bevorzugt zu berücksichtigen. Die Vorschrift enthält zudem die Einschränkung, dass Mehrfachnutzung nur für mehrere miteinander vereinbare Nutzungen vorgesehen werden kann. Festlegungen nicht zu vereinbarender Mehrfachnutzungen kommen daher von vornherein nicht in Betracht. Eine Mehrfachnutzung von Offshore Windenergieflächen durch aktive Fischerei wird nicht ausgeschlossen, sofern und soweit differenziert dargelegt wird, dass der umweltverträgliche und sichere Windkraftausbau und -betrieb trotz Mehrfachnutzung durch aktive Fischerei nicht gefährdet ist. </w:t>
      </w:r>
    </w:p>
    <w:p w14:paraId="04FA89C3" w14:textId="77777777" w:rsidR="000D7636" w:rsidRPr="003A3CE1" w:rsidRDefault="000D7636" w:rsidP="000D7636">
      <w:pPr>
        <w:pStyle w:val="Text"/>
      </w:pPr>
      <w:r w:rsidRPr="003A3CE1">
        <w:t>Eine Intensivierung der Flächennutzung soll schließlich dem zuvor genannten Ziel der Verringerung der Beeinträchtigung von Umweltschutzgütern nicht zuwiderlaufen.</w:t>
      </w:r>
    </w:p>
    <w:p w14:paraId="1A839FC9" w14:textId="77777777" w:rsidR="000D7636" w:rsidRPr="003A3CE1" w:rsidRDefault="000D7636" w:rsidP="00E371A0">
      <w:pPr>
        <w:pStyle w:val="VerweisBegrndung"/>
      </w:pPr>
      <w:r w:rsidRPr="003A3CE1">
        <w:t>Zu Nummer 3</w:t>
      </w:r>
    </w:p>
    <w:p w14:paraId="4695A05C" w14:textId="77777777" w:rsidR="000D7636" w:rsidRPr="003A3CE1" w:rsidRDefault="000D7636" w:rsidP="000D7636">
      <w:pPr>
        <w:pStyle w:val="Text"/>
      </w:pPr>
      <w:r w:rsidRPr="003A3CE1">
        <w:t>Es handelt sich um Folgeänderungen zur Änderung in Nummer 4.</w:t>
      </w:r>
    </w:p>
    <w:p w14:paraId="7535C80E" w14:textId="77777777" w:rsidR="000D7636" w:rsidRPr="003A3CE1" w:rsidRDefault="000D7636" w:rsidP="00E371A0">
      <w:pPr>
        <w:pStyle w:val="VerweisBegrndung"/>
      </w:pPr>
      <w:r w:rsidRPr="003A3CE1">
        <w:t>Zu Nummer 4</w:t>
      </w:r>
    </w:p>
    <w:p w14:paraId="2B48AABD" w14:textId="77777777" w:rsidR="000D7636" w:rsidRPr="003A3CE1" w:rsidRDefault="000D7636" w:rsidP="000D7636">
      <w:pPr>
        <w:pStyle w:val="Text"/>
      </w:pPr>
      <w:r w:rsidRPr="003A3CE1">
        <w:t xml:space="preserve">§ 28 ROG beinhaltet Sonderregelungen für den Ausbau der Windenergie an Land. </w:t>
      </w:r>
    </w:p>
    <w:p w14:paraId="1DCACCA2" w14:textId="77777777" w:rsidR="000D7636" w:rsidRPr="003A3CE1" w:rsidRDefault="000D7636" w:rsidP="00E371A0">
      <w:pPr>
        <w:pStyle w:val="VerweisBegrndung"/>
      </w:pPr>
      <w:r w:rsidRPr="003A3CE1">
        <w:t>Zu § 28 Absatz 1</w:t>
      </w:r>
    </w:p>
    <w:p w14:paraId="081930A2" w14:textId="77777777" w:rsidR="000D7636" w:rsidRPr="003A3CE1" w:rsidRDefault="000D7636" w:rsidP="000D7636">
      <w:pPr>
        <w:pStyle w:val="Text"/>
      </w:pPr>
      <w:r w:rsidRPr="003A3CE1">
        <w:t xml:space="preserve">Die Vorschrift ersetzt den bisherigen § 7 Absatz 3 Satz 6 und § 27 Absatz 4. Hierdurch sollen sämtliche Abweichungsregelungen für Windenergie an Land in einer Vorschrift gebündelt und somit eine für den Rechtsanwender transparente Systematik geschaffen werden. </w:t>
      </w:r>
    </w:p>
    <w:p w14:paraId="496B58CB" w14:textId="77777777" w:rsidR="000D7636" w:rsidRPr="003A3CE1" w:rsidRDefault="000D7636" w:rsidP="00E371A0">
      <w:pPr>
        <w:pStyle w:val="VerweisBegrndung"/>
      </w:pPr>
      <w:r w:rsidRPr="003A3CE1">
        <w:t>Zu § 28 Absatz 2</w:t>
      </w:r>
    </w:p>
    <w:p w14:paraId="363A4873" w14:textId="77777777" w:rsidR="000D7636" w:rsidRPr="003A3CE1" w:rsidRDefault="000D7636" w:rsidP="000D7636">
      <w:pPr>
        <w:pStyle w:val="Text"/>
      </w:pPr>
      <w:r w:rsidRPr="003A3CE1">
        <w:t>Absatz 2 setzt Artikel 15c der Richtlinie (EU) 2018/2001 im Bereich der Windenergie an Land um, soweit die dortigen Vorgaben das Planungsrecht der Raumordnung betreffen. Artikel 15c verpflichtet die Mitgliedstaaten dazu, bis zum 21. Februar 2026 sicherzustellen, dass Beschleunigungsgebiete für die erneuerbaren Energien von erheblicher Größe ausgewiesen werden.</w:t>
      </w:r>
    </w:p>
    <w:p w14:paraId="74FA4269" w14:textId="77777777" w:rsidR="000D7636" w:rsidRPr="003A3CE1" w:rsidRDefault="000D7636" w:rsidP="000D7636">
      <w:pPr>
        <w:pStyle w:val="Text"/>
      </w:pPr>
      <w:r w:rsidRPr="003A3CE1">
        <w:lastRenderedPageBreak/>
        <w:t>Das Wort „zusätzlich“ stellt klar, dass es sich bei den Ausweisungen als Vorranggebiet und als Beschleunigungsgebiet um getrennte Planfestlegungen handelt. Der Begriff „Ausweisung von Beschleunigungsgebieten“ verdeutlicht zudem, dass es sich hierbei nicht um eine Festlegung im raumordnungsrechtlichen Sinne handelt, also weder um ein Vorrang- noch um ein Vorbehaltsgebiet bzw. weder um ein Ziel noch um einen Grundsatz der Raumordnung. Denn weder die gesetzlichen Voraussetzungen solcher raumordnungsrechtlichen Festlegungen nach § 7 Absatz 2 noch die Rechtsfolgen solcher Festlegungen nach § 4 liegen vor; insbesondere findet aufgrund der verpflichtenden Ausweisung von Beschleunigungsgebieten bei Vorliegen der Tatbestandsvoraussetzungen des Absatzes 2 in einem Windenergiegebiet keine Abwägung gegenläufiger Belange statt. Vielmehr ist die Ausweisung nach § 28 Absatz 2 ein Rechtsakt, der allein auf Artikel 15c der Richtlinie (EU) 2018/2001 fußt, und dessen Rechtsfolgen allein die Erleichterungen auf Zulassungsebene gemäß § 6b des Windenergieflächenbedarfsgesetzes sind.</w:t>
      </w:r>
    </w:p>
    <w:p w14:paraId="3FD29FCB" w14:textId="77777777" w:rsidR="000D7636" w:rsidRPr="003A3CE1" w:rsidRDefault="000D7636" w:rsidP="000D7636">
      <w:pPr>
        <w:pStyle w:val="Text"/>
      </w:pPr>
      <w:r w:rsidRPr="003A3CE1">
        <w:t>Ungeachtet des Charakters der Beschleunigungsgebietsausweisung als planerischer Akt sui generis finden für die planerische Ausweisung des zugrundeliegenden Vorranggebietes für Windenergie – im Einklang mit Artikel 15d Absatz 1 der Richtlinie (EU) 2018/2001 – die allgemeinen Verfahrensregelungen über die Planaufstellung bzw. -änderung nach ROG einschließlich der dort vorgesehenen Umweltprüfung und Öffentlichkeitsbeteiligung Anwendung, vgl. Artikel 15d Absatz 1 Richtlinie (EU) 2018/2001. Durch die allgemeinen Vorschriften des ROG zur Ermittlung und Bewertung des Abwägungsmaterials sowie der Abwägung und die ergänzenden Regelungen zur Umweltprüfung in § 8 ROG in Verbindung mit Anlage 1 ist sichergestellt, dass die planaufstellenden Behörden schon im Rahmen der Ausweisung des Vorranggebietes für Windenergie alle geeigneten und verhältnismäßigen Instrumente und Datensätze zur Gebietsermittlung heranziehen.</w:t>
      </w:r>
    </w:p>
    <w:p w14:paraId="0E490D16" w14:textId="77777777" w:rsidR="000D7636" w:rsidRPr="003A3CE1" w:rsidRDefault="000D7636" w:rsidP="000D7636">
      <w:pPr>
        <w:pStyle w:val="Text"/>
      </w:pPr>
      <w:r w:rsidRPr="003A3CE1">
        <w:t>Die gesetzlichen Grundsätze des Freiraumschutzes gemäß § 2 Absatz 2 Nummer 2 Satz 5 ROG, des Vorranges der Brachflächenentwicklung vor der Flächenneuinanspruchnahme nach § 2 Absatz 2 Nummer 2 Satz 6 ROG, der Vermeidung der Zerschneidung der freien Landschaft und von Wald- und Moorflächen nach § 2 Absatz 2 Nummer 2 Satz 7 ROG sowie der gesetzliche Grundsatz der sparsamen und schonenden Inanspruchnahme von Naturgütern bei der Gestaltung räumlicher Nutzungen nach § 2 Absatz 2 Nummer 6 Satz 2 ROG stellen sicher, dass die Raumordnungsbehörden bei der Planung künstliche und versiegelte sowie vorbelastete, für die Landwirtschaft nicht nutzbare Flächen vorrangig auswählen. Dadurch ist den Anforderungen des Artikels 15c Absatz 1 Unterabsatz 1 Buchstabe a Punkt i der Richtlinie (EU) 2018/2001 schon im Rahmen der Vorranggebietsausweisung Rechnung getragen. Die genannten Planungsgrundsätze sind insoweit richtlinienkonform auszulegen.</w:t>
      </w:r>
    </w:p>
    <w:p w14:paraId="2387AC68" w14:textId="77777777" w:rsidR="000D7636" w:rsidRPr="003A3CE1" w:rsidRDefault="000D7636" w:rsidP="000D7636">
      <w:pPr>
        <w:pStyle w:val="Text"/>
      </w:pPr>
      <w:r w:rsidRPr="003A3CE1">
        <w:t>Satz 1 setzt in den Nummern 1 und 2 Artikel 15c der Richtlinie insoweit um, als danach Beschleunigungsgebiete dort ausgeschlossen sind, wo Vorhaben voraussichtlich erhebliche Umweltauswirkungen haben würden. Satz 1 definiert die Fälle erheblicher Umweltauswirkungen für die Zwecke der Umsetzung der Richtlinie (EU) 2018/2001 und abweichend von dem Inhalt dieses Begriffs im Rahmen des Gesetzes über die Umweltverträglichkeitsprüfung im Wege einer gebietsbezogenen Ausnahmeregelung: Die in den Nummern 1 und 2 genannten Kategorien von Gebieten gestalten abschließend die Fälle aus, in denen es voraussichtlich erhebliche Umweltauswirkungen im Sinne dieser Vorschrift geben würde. Die als Nummer 1 genannte Kategorie betrifft Natura 2000-Gebiete und Gebiete, die im Rahmen nationaler Programme zum Schutz der Natur und der biologischen Vielfalt ausgewiesen sind.</w:t>
      </w:r>
    </w:p>
    <w:p w14:paraId="26EDDA17" w14:textId="77777777" w:rsidR="000D7636" w:rsidRPr="003A3CE1" w:rsidRDefault="000D7636" w:rsidP="000D7636">
      <w:pPr>
        <w:pStyle w:val="Text"/>
      </w:pPr>
      <w:r w:rsidRPr="003A3CE1">
        <w:t xml:space="preserve">Nach der Nummer 2 sind darüber hinaus auch Gebiete mit für das Gebiet des betreffenden Bundeslandes bedeutendem Vorkommen mindestens einer durch den Ausbau der Windenergie betroffenen europäischen Vogelart nach § 7 Absatz 2 Nummer 12 des Bundesnaturschutzgesetzes, einer in Anhang IV der Richtlinie 92/43/EWG aufgeführten Art oder einer Art, die in einer Rechtsverordnung nach § 54 Absatz 2 des Bundesnaturschutzgesetzes </w:t>
      </w:r>
      <w:r w:rsidRPr="003A3CE1">
        <w:lastRenderedPageBreak/>
        <w:t>aufgeführt ist, auszuschließen. Diese Gebiete können auf Grundlage von vorhandenen Daten zu bekannten Artvorkommen oder zu besonders geeigneten Lebensräumen ermittelt werden. Bei diesen Gebieten handelt es sich um „sensible Gebiete“, also hinreichend klar durch die Planungsträger zu identifizierende, ökologisch hochwertige oder empfindliche Gebiete in dem jeweiligen Bundesland, die – aufgrund der unionsrechtlichen Vorgabe des Artikels 15c Absatz 1 Unterabsatz 1 Satz 3 Buchstabe a Punkt ii der geänderten Richtlinie (EU) 2018/2001 – zwingend von der Kulisse potentieller Beschleunigungsgebiete auszunehmen sind. Hierbei handelt es z. B. um Dichtezentren, Schwerpunktvorkommen, Brut- und Rastgebiete, Kolonien und sonstige Ansammlungen betroffener Arten. Für die Ermittlung dieser Gebiete haben die Planungsträger einen fachlichen Beurteilungsspielraum. Vorhandene, für die planerische Ausweisung von Windenergiegebieten erstellte Konzepte, etwa zur Identifizierung von Schwerpunkträumen und Dichtezentren, können berücksichtigt werden. In der Regel dürften die sensiblen Gebiete nach der Nummer 2 durch diese Vorarbeiten bereits bekannt sein.</w:t>
      </w:r>
    </w:p>
    <w:p w14:paraId="0DD462B3" w14:textId="77777777" w:rsidR="000D7636" w:rsidRPr="003A3CE1" w:rsidRDefault="000D7636" w:rsidP="000D7636">
      <w:pPr>
        <w:pStyle w:val="Text"/>
      </w:pPr>
      <w:r w:rsidRPr="003A3CE1">
        <w:t xml:space="preserve">Die landesweite Bedeutung kann sich insbesondere aus Vorkommen lebensraumtypischer Arten in großen Beständen, dem Gefährdungsgrad einer Art, der Verantwortlichkeit für die Art oder auch einer übergeordneten genetischen Bedeutung von lokalen Vorkommen ergeben. Bei der Identifizierung der sensiblen Gebiete ist artspezifisch zu prüfen, ob ein angemessener Sicherheitsabstand vorzusehen ist. Eine Betroffenheit der genannten Arten liegt nach Satz 3 dann vor, wenn auf Grund des geplanten Ausbaus der Windenergie die Verwirklichung eines Zugriffsverbots gemäß § 44 Absatz 1 Nummer 1 bis 3 des Bundesnaturschutzgesetzes zu erwarten ist. Dieses kann eine Kollisionsgefährdung oder ein erhebliches Störungspotenzial sein, beispielsweise auf Flächen in der Nähe von essentiellen Nahrungshabitaten oder Flugkorridoren einschließlich der Rastplätze. Das Konfliktpotential kann zudem in einer Beschädigung oder vollständigen Entwertung von Lebensstätten liegen. </w:t>
      </w:r>
    </w:p>
    <w:p w14:paraId="27DB254D" w14:textId="77777777" w:rsidR="000D7636" w:rsidRPr="003A3CE1" w:rsidRDefault="000D7636" w:rsidP="000D7636">
      <w:pPr>
        <w:pStyle w:val="Text"/>
      </w:pPr>
      <w:r w:rsidRPr="003A3CE1">
        <w:t xml:space="preserve">Greift der Planungsträger bei der Ermittlung der landesweit bedeutenden Artvorkommen auf Daten zu besonders geeigneten Lebensräumen zurück, berücksichtigt sie insbesondere die Lebensraumtypen nach Anhang I der europäischen Fauna-Flora-Habitat-Richtlinie (Richtlinie 92/43/EWG in der jeweils geltenden Fassung). Darüber hinaus können besonders geeignete Lebensräume auf Grundlage einer wertenden fachlichen Beurteilung insbesondere der Größe des Gebiets, der artspezifischen </w:t>
      </w:r>
      <w:proofErr w:type="spellStart"/>
      <w:r w:rsidRPr="003A3CE1">
        <w:t>Habitatqualität</w:t>
      </w:r>
      <w:proofErr w:type="spellEnd"/>
      <w:r w:rsidRPr="003A3CE1">
        <w:t>, des tatsächlichen Vorkommens von Exemplaren einer Art und der Eignung für mehrere Arte identifiziert werden. Diese sind für die betroffenen Arten geeignet, wenn von einer deutlich erhöhten Aufenthaltswahrscheinlichkeit auszugehen ist.</w:t>
      </w:r>
    </w:p>
    <w:p w14:paraId="1D32BE43" w14:textId="77777777" w:rsidR="000D7636" w:rsidRPr="003A3CE1" w:rsidRDefault="000D7636" w:rsidP="000D7636">
      <w:pPr>
        <w:pStyle w:val="Text"/>
      </w:pPr>
      <w:r w:rsidRPr="003A3CE1">
        <w:t>Eine Nichteinhaltung der Bewirtschaftungsziele nach § 27 WHG wird in diesem Zusammenhang nicht als gebietsbezogener Ausschlusstatbestand aufgeführt, da bei Nichteinhaltung der Bewirtschaftungsziele nicht ein bestimmtes Gebiet als Beschleunigungsgebiet ausscheidet. Ist absehbar, dass die Bewirtschaftungsziele nach § 27 WHG etwa im Falle einer vorgesehenen Errichtung von Windenergieanlagen in einem oberirdischen Gewässer einschließlich seines Ufers oder auf einer für die Gewässerentwicklung vorgesehenen angrenzenden Fläche nicht eingehalten werden können, ist dem vielmehr, soweit erforderlich, insbesondere dadurch Rechnung zu tragen, dass der Vorhabenträger von der Errichtung der Anlagen in Gewässern bzw. auf dieser Fläche absehen muss und der Standort der Anlage entsprechend verlegt wird (sogenanntes Micro-</w:t>
      </w:r>
      <w:proofErr w:type="spellStart"/>
      <w:r w:rsidRPr="003A3CE1">
        <w:t>Siting</w:t>
      </w:r>
      <w:proofErr w:type="spellEnd"/>
      <w:r w:rsidRPr="003A3CE1">
        <w:t>).</w:t>
      </w:r>
    </w:p>
    <w:p w14:paraId="3EB9C829" w14:textId="77777777" w:rsidR="000D7636" w:rsidRPr="003A3CE1" w:rsidRDefault="000D7636" w:rsidP="000D7636">
      <w:pPr>
        <w:pStyle w:val="Text"/>
      </w:pPr>
      <w:r w:rsidRPr="003A3CE1">
        <w:t xml:space="preserve">Vorhanden sind Daten im Sinne von Nummer 2, wenn sie der planaufstellenden Behörde bekannt sind und sie darauf tatsächlich und rechtlich freien Zugriff hat. Bekannt sind der Behörde z. B. Daten aus anderen Genehmigungs- und Planungsverfahren. Bei diesen Daten kann in der Regel davon ausgegangen werden, dass sie nach einem fachlichen Standard erhoben wurden und damit die Qualität der Daten gesichert ist. Darüber hinaus sind vorhandene Daten solche, die in behördlichen Datenbanken und behördlichen Katastern gespeichert sind. Dabei handelt es sich um Daten aus einschlägigen Fachdatenbanken z. B. der Naturschutzbehörden, der Landesumweltämter und der biologischen Stationen. </w:t>
      </w:r>
      <w:r w:rsidRPr="003A3CE1">
        <w:lastRenderedPageBreak/>
        <w:t>Bei solchen behördlichen Datenbanken und Katastern kann ebenfalls davon ausgegangen werden, dass die Qualität der Daten gesichert ist. Vorhanden sind Daten auch dann, wenn sie von Dritten erhoben wurden und die Behörde auf diese Daten kostenfrei zugreifen kann. Dabei kann es sich z. B. um Daten von ehrenamtlichen Naturschutzorganisationen handeln. Bei diesen Daten muss die Behörde prüfen, ob die Daten nach einem fachlichen Standard erhoben wurden und damit ihre Qualität mit Daten aus Planungs- und Genehmigungsverfahren oder solchen in behördlichen Datenbanken oder Katastern vergleichbar ist. Ist die Qualität der Daten nicht ausreichend, gelten sie nicht als vorhanden im Sinne der Nummer 2. Das Kriterium der Betroffenheit einer Art bestimmt sich anhand der Erwartbarkeit der in § 44 Absatz 1 Nummer 1 bis 3 BNatSchG genannten Folgen: Würden diese aufgrund der Errichtung oder des Betriebs von Windenergieanlagen eintreten, handelte es sich um eine Verletzung des sogenannten „Zugriffsverbotes“ nach § 44 Absatz 1 BNatSchG. Einschlägig sind im Kontext der Windenergie beispielsweise die Tötung oder Verletzung wildlebenger Tiere nach § 44 Absatz 1 Nummer 1 BNatSchG.</w:t>
      </w:r>
    </w:p>
    <w:p w14:paraId="7840B318" w14:textId="77777777" w:rsidR="000D7636" w:rsidRPr="003A3CE1" w:rsidRDefault="000D7636" w:rsidP="00E371A0">
      <w:pPr>
        <w:pStyle w:val="VerweisBegrndung"/>
      </w:pPr>
      <w:r w:rsidRPr="003A3CE1">
        <w:t>Zu § 28 Absatz 3</w:t>
      </w:r>
    </w:p>
    <w:p w14:paraId="652396A1" w14:textId="77777777" w:rsidR="000D7636" w:rsidRPr="003A3CE1" w:rsidRDefault="000D7636" w:rsidP="000D7636">
      <w:pPr>
        <w:pStyle w:val="Text"/>
      </w:pPr>
      <w:r w:rsidRPr="003A3CE1">
        <w:t xml:space="preserve">§ 28 Absatz 3 Satz 1 gibt den Ländern die Möglichkeit, die Verpflichtung aus Absatz 2 Satz 1 einzuschränken, neue Windenergiegebiete im Raumordnungsplan immer dann zugleich als Beschleunigungsgebiete auszuweisen, wenn kein Ausschluss nach Absatz 2 Satz 1 einschlägig ist. Macht ein Land hiervon Gebrauch, gilt Folgendes: </w:t>
      </w:r>
    </w:p>
    <w:p w14:paraId="21568285" w14:textId="77777777" w:rsidR="000D7636" w:rsidRPr="003A3CE1" w:rsidRDefault="000D7636" w:rsidP="000D7636">
      <w:pPr>
        <w:pStyle w:val="Text"/>
      </w:pPr>
      <w:r w:rsidRPr="003A3CE1">
        <w:t xml:space="preserve">Sobald für das jeweilige Land der Flächenbeitragswert nach Spalte 2 der Anlage zum </w:t>
      </w:r>
      <w:proofErr w:type="spellStart"/>
      <w:r w:rsidRPr="003A3CE1">
        <w:t>WindBG</w:t>
      </w:r>
      <w:proofErr w:type="spellEnd"/>
      <w:r w:rsidRPr="003A3CE1">
        <w:t xml:space="preserve"> oder das für das jeweilige raumordnerische Planungsgebiet einschlägige, daraus abgeleitete Teilflächenziel erreicht wurde (zum Nachweis siehe Feststellung in § 5 Absatz 1 oder 2 </w:t>
      </w:r>
      <w:proofErr w:type="spellStart"/>
      <w:r w:rsidRPr="003A3CE1">
        <w:t>WindBG</w:t>
      </w:r>
      <w:proofErr w:type="spellEnd"/>
      <w:r w:rsidRPr="003A3CE1">
        <w:t>), steht es der planaufstellenden Behörde bei der Darstellung zusätzlicher, also überobligatorischer Vorranggebiete für Windenergie frei, diese ebenfalls als Beschleunigungsgebiete darzustellen. Eine Verpflichtung zur gleichzeitigen Ausweisung als Beschleunigungsgebiet besteht dann nicht mehr.</w:t>
      </w:r>
    </w:p>
    <w:p w14:paraId="0ED9EE9A" w14:textId="77777777" w:rsidR="000D7636" w:rsidRPr="003A3CE1" w:rsidRDefault="000D7636" w:rsidP="000D7636">
      <w:pPr>
        <w:pStyle w:val="Text"/>
      </w:pPr>
      <w:r w:rsidRPr="003A3CE1">
        <w:t xml:space="preserve">Die planaufstellende Behörde kann von ihrem Ermessen Gebrauch machen, wenn bereits bei der Fassung des Planaufstellungsbeschlusses, die das zusätzliche Vorranggebiet für Windenergie enthält, der einschlägige Flächenbeitragswert oder das einschlägige Teilflächenziel durch anderweitige, bereits in Kraft getretene Planungen erreicht wurde. Dies ist nicht der Fall, wenn der Flächenbeitragswert oder das Teilflächenziel erst bei Anrechnung der zu beschließenden Vorranggebiete für Windenergie erreicht würde. Der Fall einer Flächenausweisung im selben Plan, die unmittelbar über den Flächenbeitragswert hinausgeht, ist mithin nicht erfasst. </w:t>
      </w:r>
    </w:p>
    <w:p w14:paraId="59A34BF5" w14:textId="77777777" w:rsidR="000D7636" w:rsidRPr="003A3CE1" w:rsidRDefault="000D7636" w:rsidP="000D7636">
      <w:pPr>
        <w:pStyle w:val="Text"/>
      </w:pPr>
      <w:r w:rsidRPr="003A3CE1">
        <w:t xml:space="preserve">Wurde der Flächenbeitragswert nach Spalte 2 der Anlage zum </w:t>
      </w:r>
      <w:proofErr w:type="spellStart"/>
      <w:r w:rsidRPr="003A3CE1">
        <w:t>WindBG</w:t>
      </w:r>
      <w:proofErr w:type="spellEnd"/>
      <w:r w:rsidRPr="003A3CE1">
        <w:t xml:space="preserve"> oder ein daraus abgeleitetes Teilflächenziel zunächst erreicht, wird aber später ein Plan mit angerechneten Vorranggebieten für Windenergie gerichtlich für unwirksam erklärt oder wird seine Unwirksamkeit in den Entscheidungsgründen angenommen, ist § 4 Absatz 2 Satz 2 </w:t>
      </w:r>
      <w:proofErr w:type="spellStart"/>
      <w:r w:rsidRPr="003A3CE1">
        <w:t>WindBG</w:t>
      </w:r>
      <w:proofErr w:type="spellEnd"/>
      <w:r w:rsidRPr="003A3CE1">
        <w:t xml:space="preserve"> zu beachten. Die durch den Plan ausgewiesenen Vorranggebiete für Windenergie bleiben danach für ein Jahr ab Rechtskraft der Entscheidung weiterhin anrechenbar und der Flächenbeitragswert beziehungsweise das daraus abgeleitete Teilflächenziel gilt weiterhin als eingehalten. Erst nach Ablauf dieser Frist wirkt sich die gerichtliche Entscheidung auf die Anrechenbarkeit aus, und </w:t>
      </w:r>
      <w:proofErr w:type="gramStart"/>
      <w:r w:rsidRPr="003A3CE1">
        <w:t>das</w:t>
      </w:r>
      <w:proofErr w:type="gramEnd"/>
      <w:r w:rsidRPr="003A3CE1">
        <w:t xml:space="preserve"> in diesem Absatz eröffnete Ermessen der Raumordnungsbehörde würde wieder in eine Verpflichtung umschlagen.</w:t>
      </w:r>
    </w:p>
    <w:p w14:paraId="68A5D0D1" w14:textId="77777777" w:rsidR="000D7636" w:rsidRPr="003A3CE1" w:rsidRDefault="000D7636" w:rsidP="00E371A0">
      <w:pPr>
        <w:pStyle w:val="VerweisBegrndung"/>
      </w:pPr>
      <w:r w:rsidRPr="003A3CE1">
        <w:t>Zu § 28 Absatz 4</w:t>
      </w:r>
    </w:p>
    <w:p w14:paraId="3C48C176" w14:textId="77777777" w:rsidR="000D7636" w:rsidRPr="003A3CE1" w:rsidRDefault="000D7636" w:rsidP="000D7636">
      <w:pPr>
        <w:pStyle w:val="Text"/>
      </w:pPr>
      <w:r w:rsidRPr="003A3CE1">
        <w:t xml:space="preserve">Im Gegensatz zu voraussichtlichen „erheblichen Umweltauswirkungen“, welche nach Absatz 2 Satz 1 einen Ausschluss von Beschleunigungsgebieten bewirken, führen mögliche Umweltauswirkungen, die nicht erheblich sind, nicht zu einem Ausschluss, sondern gemäß Artikel 15c Absatz 1 Unterabsatz 1 Buchstabe b der Richtlinie zu der Verpflichtung, im Plan </w:t>
      </w:r>
      <w:r w:rsidRPr="003A3CE1">
        <w:lastRenderedPageBreak/>
        <w:t xml:space="preserve">Regelungen für wirksame Minderungsmaßnahmen festzulegen. Diese Verpflichtung wird in Absatz 4 umgesetzt. </w:t>
      </w:r>
    </w:p>
    <w:p w14:paraId="1A921C0D" w14:textId="77777777" w:rsidR="00432FFD" w:rsidRPr="003A3CE1" w:rsidRDefault="000D7636" w:rsidP="000D7636">
      <w:pPr>
        <w:pStyle w:val="Text"/>
      </w:pPr>
      <w:r w:rsidRPr="003A3CE1">
        <w:t xml:space="preserve">Satz 1 vermeidet den Begriff „Umweltauswirkungen“, da dieser schon in § 8 mit einer anderen Bedeutung geregelt ist, welche der des Gesetzes über die Umweltverträglichkeitsprüfung entspricht. Im Gegensatz dazu ist der Begriff im Sinne von Artikel 15c der Richtlinie hinsichtlich seiner Schutzgüter enger zu verstehen: Es geht nur um Auswirkungen auf die in Satz 2 aufgeführten Erhaltungsziele nach § 7 Absatz 1 Nummer 9 des Bundesnaturschutzgesetzes, auf europäische Vogelarten nach § 7 Absatz 2 Nummer 12 des Bundesnaturschutzgesetzes, in Anhang IV der Richtlinie 92/43/EWG aufgeführte Arten oder Arten, die in einer Rechtsverordnung nach § 54 Absatz 2 des Bundesnaturschutzgesetzes aufgeführt sind, ,und auf die Bewirtschaftungsziele des Wasserhaushaltsgesetzes. Daher wird in Satz 1 der Begriff „Auswirkungen“ verwendet, und diese Auswirkungen werden durch den direkten Bezug auf die in den Nummern 1 bis 3 abschließend gelisteten Erhaltungsziele, geschützte Arten und Bewirtschaftungsziele konkretisiert bzw. definiert. Satz 1 formuliert ebenso wie Absatz 5, dass Regeln für Minderungsmaßnahmen „aufgestellt“ werden. Denn es handelt sich bei der Aufnahme der Regeln in Raumordnungspläne nicht um eine Festlegung im raumordnungsrechtlichen Sinne, wie auch im Übrigen die Ausweisung von Beschleunigungsgebieten keine Festlegung im raumordnungsrechtlichen Sinne ist, s. o. </w:t>
      </w:r>
    </w:p>
    <w:p w14:paraId="4E32960C" w14:textId="376E391F" w:rsidR="000D7636" w:rsidRPr="003A3CE1" w:rsidRDefault="000D7636" w:rsidP="000D7636">
      <w:pPr>
        <w:pStyle w:val="Text"/>
      </w:pPr>
      <w:r w:rsidRPr="003A3CE1">
        <w:t>Anlagen im Sinne des Satzes 1 sind sowohl Anlagen zur Erzeugung als auch Anlagen zur Speicherung von Windenergie.</w:t>
      </w:r>
    </w:p>
    <w:p w14:paraId="05B31D75" w14:textId="77777777" w:rsidR="000D7636" w:rsidRPr="003A3CE1" w:rsidRDefault="000D7636" w:rsidP="000D7636">
      <w:pPr>
        <w:pStyle w:val="Text"/>
      </w:pPr>
      <w:r w:rsidRPr="003A3CE1">
        <w:t>Satz 3 trägt der von Artikel 15c der Richtlinie intendierten Beschleunigungswirkung Rechnung. Er regelt, dass die planaufstellenden Behörden ihrer Verpflichtung aus Satz 1, Regeln für Minderungsmaßnahmen aufzustellen, entsprechend dem Regelwerk in Anlage 3 dieses Gesetzes nachkommen können.</w:t>
      </w:r>
    </w:p>
    <w:p w14:paraId="437DD5D7" w14:textId="77777777" w:rsidR="000D7636" w:rsidRPr="003A3CE1" w:rsidRDefault="000D7636" w:rsidP="00E371A0">
      <w:pPr>
        <w:pStyle w:val="VerweisBegrndung"/>
      </w:pPr>
      <w:r w:rsidRPr="003A3CE1">
        <w:t>Zu § 28 Absatz 5</w:t>
      </w:r>
    </w:p>
    <w:p w14:paraId="4D8165C2" w14:textId="77777777" w:rsidR="000D7636" w:rsidRPr="003A3CE1" w:rsidRDefault="000D7636" w:rsidP="000D7636">
      <w:pPr>
        <w:pStyle w:val="Text"/>
      </w:pPr>
      <w:r w:rsidRPr="003A3CE1">
        <w:t>Satz 1 regelt, dass die Ausweisung von Beschleunigungsgebieten im gleichen Planaufstellungsverfahren wie die Festlegung der zugrundeliegenden Vorranggebiete für Windenergie erfolgt.</w:t>
      </w:r>
    </w:p>
    <w:p w14:paraId="78299658" w14:textId="516BA1BC" w:rsidR="000D7636" w:rsidRPr="003A3CE1" w:rsidRDefault="000D7636" w:rsidP="000D7636">
      <w:pPr>
        <w:pStyle w:val="Text"/>
      </w:pPr>
      <w:r w:rsidRPr="003A3CE1">
        <w:t xml:space="preserve">Satz 2 erster Halbsatz, lässt für zum Zeitpunkt des Inkrafttretens bereits förmlich eingeleitete Planaufstellungsverfahren zu, dass die Ausweisung als Beschleunigungsgebiet ausnahmsweise nachträglich in einem nachfolgenden, gesonderten Verfahren vorgenommen werden kann. Diese Möglichkeit soll den Planungsträgern insbesondere die notwendige zeitliche Flexibilität geben, um eine Erreichung der Flächenbeitragswerte des Windenergieflächenbedarfsgesetzes zu den gesetzlichen Stichtagen oder der gegebenenfalls nach Landesrecht vorgezogenen Stichtage (§ 4 Absatz 4 </w:t>
      </w:r>
      <w:proofErr w:type="spellStart"/>
      <w:r w:rsidRPr="003A3CE1">
        <w:t>WindBG</w:t>
      </w:r>
      <w:proofErr w:type="spellEnd"/>
      <w:r w:rsidRPr="003A3CE1">
        <w:t xml:space="preserve">) zu gewährleisten. Der Ausnahmetatbestand wird insbesondere dann zur Anwendung kommen, wenn eine zeitgleiche Ausweisung als Beschleunigungsgebiet nach Einschätzung des Planungsträgers zu einer erheblichen Verzögerung der Verfahrensdauer führen würde. Eine förmliche Einleitung des Planaufstellungsverfahrens in diesem Sinne liegt dann vor, wenn bereits eine Veröffentlichung nach § 9 Absatz 2 Satz 2 stattgefunden hat. Das nachträgliche Verfahren ist innerhalb eines Zeitraums von 3 Monaten nach Ausweisung der Windenergiegebiete </w:t>
      </w:r>
      <w:r w:rsidR="004B4B2B" w:rsidRPr="003A3CE1">
        <w:t xml:space="preserve">förmlich </w:t>
      </w:r>
      <w:r w:rsidRPr="003A3CE1">
        <w:t>einzuleiten.</w:t>
      </w:r>
    </w:p>
    <w:p w14:paraId="6E79AA1F" w14:textId="77777777" w:rsidR="000D7636" w:rsidRPr="003A3CE1" w:rsidRDefault="000D7636" w:rsidP="000D7636">
      <w:pPr>
        <w:pStyle w:val="Text"/>
      </w:pPr>
      <w:r w:rsidRPr="003A3CE1">
        <w:t xml:space="preserve">Satz 2 zweiter Halbsatz erklärt die Vorschriften über die Begründung (§ 7 Absatz 5), die Umweltprüfung (§ 8), die eingeschränkte Beteiligung (§ 9 Absatz 5) sowie die Regelungen zur Bekanntmachung und zur Planerhaltung bei Raumordnungsplänen (§§ 10 und 11) bei der nachgelagerten Ausweisung von Beschleunigungsgebieten für „entsprechend“ anwendbar: Es handelt sich bei der Ausweisung eines Beschleunigungsgebietes und von Regeln für Minderungsmaßnahmen um einen eigenständigen planerischen Rechtsakt sui generis: Denn weder die Beschleunigungsgebiete noch die Regeln für Minderungsmaßnahmen genügen den gesetzlichen Voraussetzungen der §§ 3 und 7 für Festlegungen (Ziele </w:t>
      </w:r>
      <w:r w:rsidRPr="003A3CE1">
        <w:lastRenderedPageBreak/>
        <w:t xml:space="preserve">oder Grundsätze) in Raumordnungsplänen. Und ein separater Plan, der nur diese Gebiete und Regeln ausweist, erfüllt nicht die gesetzlichen Voraussetzungen eines Raumordnungsplans nach §§ 7 und 13, insbesondere, da keine Abwägung aller berührten Belange erfolgt. </w:t>
      </w:r>
    </w:p>
    <w:p w14:paraId="4C8066B7" w14:textId="77777777" w:rsidR="000D7636" w:rsidRPr="003A3CE1" w:rsidRDefault="000D7636" w:rsidP="000D7636">
      <w:pPr>
        <w:pStyle w:val="Text"/>
      </w:pPr>
      <w:r w:rsidRPr="003A3CE1">
        <w:t>Durch die Verweise auf die §§ 8 und 9 Absatz 5 wird den Anforderungen der Richtlinie (EU) 2023/2413 hinsichtlich der Umweltprüfung (Artikel 15c Absatz 2) und der Öffentlichkeitsbeteiligung (Artikel 15d) Rechnung getragen. Insbesondere ist bei einer ausnahmsweisen nachträglichen Ausweisung in einem gesonderten Planaufstellungsverfahren § 9 Absatz 5 ROG entsprechend anzuwenden. Die planaufstellende Behörde wird in diesem Zuge prüfen, ob die Ausweisung bestimmte öffentliche Stellen oder Teile der Öffentlichkeit in ihren Belangen berührt. Kommt sie zu dem Schluss, dass dies nicht der Fall ist und dass auch die übrigen Tatbestandsvoraussetzungen erfüllt sind, kann sie von einer Beteiligung der Öffentlichkeit und der öffentlichen Stellen bei der Planaufstellung absehen. Mit dem ausdrücklichen Verweis auf § 9 Absatz 5, welcher seinerseits – als Umkehrschluss seines Satzes 3 – § 9 Absatz 2 implementiert, wird ferner klargestellt, dass es notwendig sein wird, ein erneutes vollumfängliches Beteiligungsverfahren zu vermeiden, damit das Planaufstellungsverfahren zeitnah nach den zugrundeliegenden Planaufstellungsverfahren mit den Vorranggebieten für Windenergie durchgeführt und abgeschlossen werden kann, um der Verpflichtung nach § 28 Absatz 2 Satz 1 nachzukommen. Bei der Umweltprüfung nach § 8 wird insbesondere dessen Absatz 3 in Betracht zu ziehen sein, welcher regelmäßig einschlägig sein dürfte aufgrund der zeitlichen Nähe des zugrundeliegenden Planaufstellungsverfahrens, in dem die entsprechenden Vorranggebiete für Windenergie festgelegt wurden.</w:t>
      </w:r>
    </w:p>
    <w:p w14:paraId="74F15345" w14:textId="77777777" w:rsidR="000D7636" w:rsidRPr="003A3CE1" w:rsidRDefault="000D7636" w:rsidP="00E371A0">
      <w:pPr>
        <w:pStyle w:val="VerweisBegrndung"/>
      </w:pPr>
      <w:r w:rsidRPr="003A3CE1">
        <w:t>Zu § 28 Absatz 6</w:t>
      </w:r>
    </w:p>
    <w:p w14:paraId="69146145" w14:textId="77777777" w:rsidR="000D7636" w:rsidRPr="003A3CE1" w:rsidRDefault="000D7636" w:rsidP="000D7636">
      <w:pPr>
        <w:pStyle w:val="Text"/>
      </w:pPr>
      <w:r w:rsidRPr="003A3CE1">
        <w:t xml:space="preserve">Absatz 6 stellt klar, dass etwaige Fehler bei der Ausweisung als Beschleunigungsgebiet nicht zur Unwirksamkeit des zugrunde liegenden Vorranggebietes für Windenergie oder </w:t>
      </w:r>
    </w:p>
    <w:p w14:paraId="4DE480C9" w14:textId="77777777" w:rsidR="000D7636" w:rsidRPr="003A3CE1" w:rsidRDefault="000D7636" w:rsidP="000D7636">
      <w:pPr>
        <w:pStyle w:val="Text"/>
      </w:pPr>
      <w:r w:rsidRPr="003A3CE1">
        <w:t xml:space="preserve">In Umsetzung des Artikels 15c Absatz 1 Unterabsatz 1 Satz 3 Buchstabe b der Richtlinie (EU) 2018/2001 in der Fassung vom 17. Mai 2024 verpflichtet § 28 Absatz 4 Satz 4 ROG, ggf. in Verbindung mit § 29 Absatz 3 ROG BauGB die planaufstellenden Behörden dazu, im Raumordnungsplan, in dem Beschleunigungsgebiete für Wind- oder Solarenergie dargestellt werden, auch Regeln für Maßnahmen zur Minderung möglicher negativer Umweltauswirkungen in den jeweiligen Beschleunigungsgebieten darzustellen. </w:t>
      </w:r>
    </w:p>
    <w:p w14:paraId="522D8E5D" w14:textId="77777777" w:rsidR="000D7636" w:rsidRPr="003A3CE1" w:rsidRDefault="000D7636" w:rsidP="000D7636">
      <w:pPr>
        <w:pStyle w:val="Text"/>
      </w:pPr>
      <w:r w:rsidRPr="003A3CE1">
        <w:t xml:space="preserve">Die Anlage 3 soll eine Hilfestellung bei der Aufstellung von Regeln für Minderungsmaßnahmen bieten. Anlage 3 ist für die planaufstellenden Behörden nicht verbindlich. Sie können auch abweichende Konzepte zur Aufstellung von Regeln für Minderungsmaßnahmen anwenden. Es steht im Ermessen der planaufstellenden Behörden, dabei auch auf Leitfäden des Bundes und der Länder zurückzugreifen. </w:t>
      </w:r>
    </w:p>
    <w:p w14:paraId="38BB5C7A" w14:textId="77777777" w:rsidR="000D7636" w:rsidRPr="003A3CE1" w:rsidRDefault="000D7636" w:rsidP="000D7636">
      <w:pPr>
        <w:pStyle w:val="Text"/>
      </w:pPr>
      <w:r w:rsidRPr="003A3CE1">
        <w:t xml:space="preserve">Minderungsmaßnahmen zielen darauf ab, dass Umweltauswirkungen im Sinne des § 28 Absatz 2 Satz 2 ROG vermieden oder, falls dies nicht möglich ist, erheblich verringert werden. In ihren Regeln für Minderungsmaßnahmen bestimmt die planaufstellende Behörde die Anforderungen an die konkreten Minderungsmaßnahmen. Die Darstellung dieser Regeln ist Voraussetzung dafür, dass für ein Vorhaben der Windenergie an Land oder der Solarenergie die Erleichterungen der §§ 6b und 6c des Windenergieflächenbedarfsgesetzes angewendet werden können. </w:t>
      </w:r>
    </w:p>
    <w:p w14:paraId="06D7943B" w14:textId="77777777" w:rsidR="000D7636" w:rsidRPr="003A3CE1" w:rsidRDefault="000D7636" w:rsidP="000D7636">
      <w:pPr>
        <w:pStyle w:val="Text"/>
      </w:pPr>
      <w:r w:rsidRPr="003A3CE1">
        <w:t xml:space="preserve">§ 6a des Windenergieflächenbedarfsgesetzes, der bestehende Windenergiegebiete im Sinne des § 2 Nummer 1 </w:t>
      </w:r>
      <w:proofErr w:type="spellStart"/>
      <w:r w:rsidRPr="003A3CE1">
        <w:t>WindBG</w:t>
      </w:r>
      <w:proofErr w:type="spellEnd"/>
      <w:r w:rsidRPr="003A3CE1">
        <w:t>, die bis zum Ablauf des 19. Mai 2024 wirksam geworden sind, unter bestimmten Voraussetzungen kraft Gesetzes zu Beschleunigungsgebieten erklärt, bleibt unberührt.</w:t>
      </w:r>
    </w:p>
    <w:p w14:paraId="175E6218" w14:textId="77777777" w:rsidR="000D7636" w:rsidRPr="003A3CE1" w:rsidRDefault="000D7636" w:rsidP="000D7636">
      <w:pPr>
        <w:pStyle w:val="Text"/>
      </w:pPr>
      <w:r w:rsidRPr="003A3CE1">
        <w:t>Die Regeln für Minderungsmaßnahmen sind auf der Zulassungsebene zu beachten. Im Zulassungsverfahren werden aus den (flächenbezogenen) Regeln für Minderungsmaßnah</w:t>
      </w:r>
      <w:r w:rsidRPr="003A3CE1">
        <w:lastRenderedPageBreak/>
        <w:t xml:space="preserve">men die (projektbezogenen) Minderungsmaßnahmen entwickelt und sodann von der Genehmigungsbehörde gegenüber dem Vorhabenträger angeordnet. Erst bei der Vorhabenzulassung liegen projektbezogene Informationen unter anderem zum Anlagentyp und dem für die Anlage vorgesehenen Standort vor, die zur Beurteilung der notwendigen Minderungsmaßnahmen erforderlich sind. Im Zulassungsverfahren erfolgt die Prüfung, welche konkreten Minderungsmaßnahmen aus den Regeln für Minderungsmaßnahmen nach Maßgabe der §§ 6b und 6c </w:t>
      </w:r>
      <w:proofErr w:type="spellStart"/>
      <w:r w:rsidRPr="003A3CE1">
        <w:t>WindBG</w:t>
      </w:r>
      <w:proofErr w:type="spellEnd"/>
      <w:r w:rsidRPr="003A3CE1">
        <w:t xml:space="preserve"> für das jeweilige Vorhaben zu entwickeln sind.</w:t>
      </w:r>
    </w:p>
    <w:p w14:paraId="1AE5F136" w14:textId="77777777" w:rsidR="000D7636" w:rsidRPr="003A3CE1" w:rsidRDefault="000D7636" w:rsidP="00E371A0">
      <w:pPr>
        <w:pStyle w:val="VerweisBegrndung"/>
      </w:pPr>
      <w:r w:rsidRPr="003A3CE1">
        <w:t>Zu § 28 Absatz 7</w:t>
      </w:r>
    </w:p>
    <w:p w14:paraId="02636AD4" w14:textId="77777777" w:rsidR="000D7636" w:rsidRPr="003A3CE1" w:rsidRDefault="000D7636" w:rsidP="000D7636">
      <w:pPr>
        <w:pStyle w:val="Text"/>
      </w:pPr>
      <w:r w:rsidRPr="003A3CE1">
        <w:t xml:space="preserve">Die Regelung erklärt die Vorschriften zur Ausweisung der Beschleunigungsgebiete für bereits ausgewiesene Windenergiegebiete, die keine Bestandsgebiete nach § 6a </w:t>
      </w:r>
      <w:proofErr w:type="spellStart"/>
      <w:r w:rsidRPr="003A3CE1">
        <w:t>WindBG</w:t>
      </w:r>
      <w:proofErr w:type="spellEnd"/>
      <w:r w:rsidRPr="003A3CE1">
        <w:t xml:space="preserve"> sind, für entsprechend anwendbar. Das Verfahren nach Absatz 5 Satz 2 ist, spätestens innerhalb von 3 Monaten nach Inkrafttreten dieses Gesetzes förmlich einzuleiten.</w:t>
      </w:r>
    </w:p>
    <w:p w14:paraId="3B06020F" w14:textId="77777777" w:rsidR="000D7636" w:rsidRPr="003A3CE1" w:rsidRDefault="000D7636" w:rsidP="00E371A0">
      <w:pPr>
        <w:pStyle w:val="VerweisBegrndung"/>
      </w:pPr>
      <w:r w:rsidRPr="003A3CE1">
        <w:t>Zu Nummer I</w:t>
      </w:r>
    </w:p>
    <w:p w14:paraId="7089D862" w14:textId="77777777" w:rsidR="000D7636" w:rsidRPr="003A3CE1" w:rsidRDefault="000D7636" w:rsidP="000D7636">
      <w:pPr>
        <w:pStyle w:val="Text"/>
      </w:pPr>
      <w:r w:rsidRPr="003A3CE1">
        <w:t xml:space="preserve">Die Regeln für Minderungsmaßnahmen werden an den Kriterien nach Artikel 15c Absatz 1 Unterabsatz 2 der Richtlinie (EU) 2018/2001 in der Fassung vom 17. Mai 2024 ausgerichtet. </w:t>
      </w:r>
    </w:p>
    <w:p w14:paraId="733F1DC3" w14:textId="77777777" w:rsidR="000D7636" w:rsidRPr="003A3CE1" w:rsidRDefault="000D7636" w:rsidP="000D7636">
      <w:pPr>
        <w:pStyle w:val="Text"/>
      </w:pPr>
      <w:r w:rsidRPr="003A3CE1">
        <w:t>In Anlage 3 Nummer I werden diese Kriterien erläutert. Somit beschäftigt sich dieser Teil der Anlage noch nicht mit den Regeln für Minderungsmaßnahmen selbst (dazu Nummer II), sondern mit den Grundlagen für deren Aufstellung. Damit eine Ausrichtung der Regeln für Minderungsmaßnahmen an den Kriterien erfolgen kann, sollten in den Umweltbericht oder in die sonstige Planbegründung Ausführungen zu diesen Kriterien aufgenommen werden (Nummer I Satz 2).</w:t>
      </w:r>
    </w:p>
    <w:p w14:paraId="5765ACE9" w14:textId="77777777" w:rsidR="000D7636" w:rsidRPr="003A3CE1" w:rsidRDefault="000D7636" w:rsidP="00E371A0">
      <w:pPr>
        <w:pStyle w:val="VerweisBegrndung"/>
      </w:pPr>
      <w:r w:rsidRPr="003A3CE1">
        <w:t>Zu Nummer I.1</w:t>
      </w:r>
    </w:p>
    <w:p w14:paraId="72A75636" w14:textId="77777777" w:rsidR="000D7636" w:rsidRPr="003A3CE1" w:rsidRDefault="000D7636" w:rsidP="000D7636">
      <w:pPr>
        <w:pStyle w:val="Text"/>
      </w:pPr>
      <w:r w:rsidRPr="003A3CE1">
        <w:t>In Nummer I.1 der Anlage 3 wird beschrieben, anhand welcher Informationen Regeln für Minderungsmaßnahmen aufzustellen sind. Hierbei konkretisiert die Anlage die entsprechenden Vorgaben der den Beschleunigungsgebieten zugrundeliegenden europäischen Richtlinie. Nach Artikel 15c Absatz 1 Unterabsatz 2 der Richtlinie 2018/2001 in der zuletzt durch die Richtlinie 2023/2413 geänderten Fassung sind die Regeln für Minderungsmaßnahmen „auf die Besonderheiten der identifizierten Beschleunigungsgebiete für erneuerbare Energie, die Art oder Arten der Technologie für erneuerbare Energie, die in dem jeweiligen Gebiet ausgebaut werden soll bzw. sollen, und die ermittelte Umweltauswirkung auszurichten“.</w:t>
      </w:r>
    </w:p>
    <w:p w14:paraId="18A34138" w14:textId="77777777" w:rsidR="000D7636" w:rsidRPr="003A3CE1" w:rsidRDefault="000D7636" w:rsidP="000D7636">
      <w:pPr>
        <w:pStyle w:val="Text"/>
      </w:pPr>
      <w:r w:rsidRPr="003A3CE1">
        <w:t xml:space="preserve">Die Besonderheiten der Beschleunigungsgebiete sind anhand der unter Nummer I.1 aufgeführten Datenquellen zu ermitteln. Neben den vorhandenen Daten zu Artvorkommen sind die Ergebnisse der Umweltprüfung nach § 8 sowie einer gegebenenfalls gemäß § 7 Absatz 6 ROG durchzuführenden FFH-Verträglichkeitsprüfung zu berücksichtigen; der Umfang dieser Prüfungen wird durch die Darstellung als Beschleunigungsgebiet nicht verändert. Neben den in diesem Sinne vorhandenen Daten und Erkenntnissen zum Artenschutz sind die Ergebnisse der Umweltprüfung nach § 8 ebenfalls in Bezug auf die vorhandenen Biotope und deren Wertigkeit sowie auf die </w:t>
      </w:r>
      <w:proofErr w:type="spellStart"/>
      <w:r w:rsidRPr="003A3CE1">
        <w:t>Habitatausstattung</w:t>
      </w:r>
      <w:proofErr w:type="spellEnd"/>
      <w:r w:rsidRPr="003A3CE1">
        <w:t>, den ökologischen Zustand oder das ökologische Potenzial eines oberirdischen Gewässers zu berücksichtigen. Im Falle der nachträglichen Ausweisung eines bestehenden Vorranggebietes für Windenergie zu einem Beschleunigungsgebiet sind die genannten Ergebnisse der Umwelt- und ggf. FFH-Verträglichkeitsprüfung erforderlichenfalls zu aktualisieren.</w:t>
      </w:r>
    </w:p>
    <w:p w14:paraId="4A09AE86" w14:textId="77777777" w:rsidR="000D7636" w:rsidRPr="003A3CE1" w:rsidRDefault="000D7636" w:rsidP="000D7636">
      <w:pPr>
        <w:pStyle w:val="Text"/>
      </w:pPr>
      <w:r w:rsidRPr="003A3CE1">
        <w:t>Durch die Anlage 3 werden für die Umwelt- und die gegebenenfalls durchzuführende FFH-Verträglichkeitsprüfung keine zusätzlichen Datenerhebungspflichten eingeführt. Die nach dem Grundsatz der Verhältnismäßigkeit zu verlangende Prüfungstiefe weicht wegen der Großräumigkeit der Planungsprozesse und des notwendig flächenbezogenen, nicht pro</w:t>
      </w:r>
      <w:r w:rsidRPr="003A3CE1">
        <w:lastRenderedPageBreak/>
        <w:t xml:space="preserve">jektbezogenen Ansatzes der Planung </w:t>
      </w:r>
      <w:proofErr w:type="spellStart"/>
      <w:r w:rsidRPr="003A3CE1">
        <w:t>ebenenspezifisch</w:t>
      </w:r>
      <w:proofErr w:type="spellEnd"/>
      <w:r w:rsidRPr="003A3CE1">
        <w:t xml:space="preserve"> von derjenigen bei der Vorhabenzulassung ab. Insbesondere muss auf Planebene keine artenschutzrechtliche Kartierung durchgeführt werden, da eine solche für ein ganzes Plangebiet nur mit sehr hohem Aufwand möglich wäre.</w:t>
      </w:r>
    </w:p>
    <w:p w14:paraId="707938D2" w14:textId="77777777" w:rsidR="000D7636" w:rsidRPr="003A3CE1" w:rsidRDefault="000D7636" w:rsidP="00E371A0">
      <w:pPr>
        <w:pStyle w:val="VerweisBegrndung"/>
      </w:pPr>
      <w:r w:rsidRPr="003A3CE1">
        <w:t>Zu Nummer I.2</w:t>
      </w:r>
    </w:p>
    <w:p w14:paraId="7585D0F0" w14:textId="77777777" w:rsidR="000D7636" w:rsidRPr="003A3CE1" w:rsidRDefault="000D7636" w:rsidP="000D7636">
      <w:pPr>
        <w:pStyle w:val="Text"/>
      </w:pPr>
      <w:r w:rsidRPr="003A3CE1">
        <w:t xml:space="preserve">Anlage 3 Nummer II.2 stellt klar, dass mit der Art bzw. den „Arten der Technologie für erneuerbare Energie, die in dem jeweiligen Gebiet ausgebaut werden soll bzw. sollen“, gemeint ist, also die Windenergie an Land. </w:t>
      </w:r>
    </w:p>
    <w:p w14:paraId="29AD82BF" w14:textId="77777777" w:rsidR="000D7636" w:rsidRPr="003A3CE1" w:rsidRDefault="000D7636" w:rsidP="00E371A0">
      <w:pPr>
        <w:pStyle w:val="VerweisBegrndung"/>
      </w:pPr>
      <w:r w:rsidRPr="003A3CE1">
        <w:t>Zu Nummer I.3</w:t>
      </w:r>
    </w:p>
    <w:p w14:paraId="007DA119" w14:textId="77777777" w:rsidR="000D7636" w:rsidRPr="003A3CE1" w:rsidRDefault="000D7636" w:rsidP="000D7636">
      <w:pPr>
        <w:pStyle w:val="Text"/>
      </w:pPr>
      <w:r w:rsidRPr="003A3CE1">
        <w:t xml:space="preserve">Nummer I.3 konkretisiert, was die nach der Richtlinie gebotene Ausrichtung der Regeln für Minderungsmaßnahmen auf die ermittelten Umweltauswirkungen beinhaltet. Die Grundlage für die Prognose der zu erwartenden Umweltauswirkungen sind die Kriterien 1 und 2 unter Berücksichtigung der für Kriterium 1 maßgeblichen Datengrundlage (vgl. Ausführungen zu Nummer II.1). Für die Prognose der Umweltauswirkungen selbst kann auf die Ausführungen im Umweltbericht auf Grundlage der Anlage 1 Nummer 2 Buchstabe b verwiesen werden. </w:t>
      </w:r>
    </w:p>
    <w:p w14:paraId="6E99E909" w14:textId="77777777" w:rsidR="000D7636" w:rsidRPr="003A3CE1" w:rsidRDefault="000D7636" w:rsidP="000D7636">
      <w:pPr>
        <w:pStyle w:val="Text"/>
      </w:pPr>
      <w:r w:rsidRPr="003A3CE1">
        <w:t>Die technologiebezogenen Wirkfaktoren von Windenergie sowie von Speichern und jeweils zugehöriger Nebenanlagen einschließlich des Netzanschlusses und die Konfliktintensität folgt aus der Art der Technologien, für die das jeweilige Beschleunigungsgebiet ausgewiesen werden soll. Diese Faktoren sind weder projekt- noch gebietsbezogen zu ermitteln, sondern es handelt sich um Eigenschaften der Art der Technologien. Sie sind daher in jedem Beschleunigungsgebiet in gleicher Weise anzusetzen. Gleiches gilt für Annahmen zur Wirksamkeit von in Betracht kommenden potentiellen Minderungsmaßnahmen.</w:t>
      </w:r>
    </w:p>
    <w:p w14:paraId="218DFDE0" w14:textId="77777777" w:rsidR="000D7636" w:rsidRPr="003A3CE1" w:rsidRDefault="000D7636" w:rsidP="000D7636">
      <w:pPr>
        <w:pStyle w:val="Text"/>
      </w:pPr>
      <w:r w:rsidRPr="003A3CE1">
        <w:t>Schließlich sind auch die Sensibilität und die naturschutzfachliche Bedeutung der betroffenen Arten sowie der besonders geeigneten Lebensräume Attribute dieser Arten bzw. Lebensräume, die daher für alle betroffenen Beschleunigungsgebiete gleichermaßen gelten.</w:t>
      </w:r>
    </w:p>
    <w:p w14:paraId="5F514647" w14:textId="77777777" w:rsidR="000D7636" w:rsidRPr="003A3CE1" w:rsidRDefault="000D7636" w:rsidP="00E371A0">
      <w:pPr>
        <w:pStyle w:val="VerweisBegrndung"/>
      </w:pPr>
      <w:r w:rsidRPr="003A3CE1">
        <w:t>Zu Nummer I.4</w:t>
      </w:r>
    </w:p>
    <w:p w14:paraId="4C01EBB5" w14:textId="77777777" w:rsidR="000D7636" w:rsidRPr="003A3CE1" w:rsidRDefault="000D7636" w:rsidP="000D7636">
      <w:pPr>
        <w:pStyle w:val="Text"/>
      </w:pPr>
      <w:r w:rsidRPr="003A3CE1">
        <w:t xml:space="preserve">Als weitere Hilfestellung für die planaufstellenden Behörden wird unter Nummer I.4 eine Liste möglicher Umweltauswirkungen von Windenergieanlagen aufgeführt, die sich in Beschleunigungsgebieten potenziell realisieren könnten. Die Auflistung soll es den planaufstellenden Behörden erleichtern, die zu berücksichtigenden Daten sowie die Ergebnisse der Umweltprüfung und der FFH-Verträglichkeitsprüfung auf für die Aufstellung der Regeln für Minderungsmaßnahmen relevante Aspekte zu untersuchen. </w:t>
      </w:r>
    </w:p>
    <w:p w14:paraId="00BC5766" w14:textId="77777777" w:rsidR="000D7636" w:rsidRPr="003A3CE1" w:rsidRDefault="000D7636" w:rsidP="000D7636">
      <w:pPr>
        <w:pStyle w:val="Text"/>
      </w:pPr>
      <w:r w:rsidRPr="003A3CE1">
        <w:t>Die Liste ist jedoch nicht als „Arbeitsprogramm“ zu verstehen, vielmehr ist sogar wahrscheinlich, dass die planaufstellende Behörde aufgrund der ihr vorliegenden Informationen nicht in jedem Fall sicher einschätzen kann, ob sich in einem zukünftigen Beschleunigungsgebiet eine in der Liste aufgeführte Umweltauswirkung wahrscheinlich realisiert oder nicht. Grundlage für die Beurteilung bleiben dennoch allein die Daten und Informationen zu den auszuweisenden Flächen, die in Kriterium I bestimmt werden. Liegen der planaufstellenden Behörde keine ausreichenden Daten für die Beurteilung vor, ob eine bestimmte Umweltauswirkung eintreten wird, muss sie die Prognose im Sinne von I.3 Buchstabe b und in der Konsequenz auch die Aufstellung der Regeln für Minderungsmaßnahmen auf der Datengrundlage treffen, die ihr zur Verfügung steht. Eine darüberhinausgehende Datenermittlungspflicht wird ausdrücklich nicht begründet, die Möglichkeit weiterer Datenerhebungen bleibt hingegen unberührt.</w:t>
      </w:r>
    </w:p>
    <w:p w14:paraId="547192F5" w14:textId="77777777" w:rsidR="000D7636" w:rsidRPr="003A3CE1" w:rsidRDefault="000D7636" w:rsidP="000D7636">
      <w:pPr>
        <w:pStyle w:val="Text"/>
      </w:pPr>
      <w:r w:rsidRPr="003A3CE1">
        <w:lastRenderedPageBreak/>
        <w:t xml:space="preserve">Die in Klammern aufgeführten Normen geben unter anderem die artenschutzrechtlichen Zugriffsverbote nach § 44 Absatz 1 BNatSchG und die entsprechende Regelung zum </w:t>
      </w:r>
      <w:proofErr w:type="spellStart"/>
      <w:r w:rsidRPr="003A3CE1">
        <w:t>Habitatschutz</w:t>
      </w:r>
      <w:proofErr w:type="spellEnd"/>
      <w:r w:rsidRPr="003A3CE1">
        <w:t xml:space="preserve"> nach § 34 BNatSchG wieder. Diese liefern grundlegende Hinweise auf die bei der Aufstellung der Regeln für Minderungsmaßnahmen zu berücksichtigenden Schutzkonstellationen. Auch wenn der Anwendungsbereich der Zugriffsverbote zum Teil weiter gefasst ist und sich auf „besonders geschützte Arten“ bezieht, können die Normen für die Wertung herangezogen werden, da die europäischen Vogelarten und die FFH-Anhang IV-Arten hier inbegriffen sind.</w:t>
      </w:r>
    </w:p>
    <w:p w14:paraId="241FB5F8" w14:textId="77777777" w:rsidR="000D7636" w:rsidRPr="003A3CE1" w:rsidRDefault="000D7636" w:rsidP="00E371A0">
      <w:pPr>
        <w:pStyle w:val="VerweisBegrndung"/>
      </w:pPr>
      <w:r w:rsidRPr="003A3CE1">
        <w:t>Zu Nummer II</w:t>
      </w:r>
    </w:p>
    <w:p w14:paraId="6F94BEC9" w14:textId="1EEF4713" w:rsidR="000D7636" w:rsidRPr="003A3CE1" w:rsidRDefault="000D7636" w:rsidP="000D7636">
      <w:pPr>
        <w:pStyle w:val="Text"/>
      </w:pPr>
      <w:r w:rsidRPr="003A3CE1">
        <w:t xml:space="preserve">Schließlich regelt Anlage 3 Nummer II, </w:t>
      </w:r>
      <w:proofErr w:type="spellStart"/>
      <w:r w:rsidRPr="003A3CE1">
        <w:t>dass</w:t>
      </w:r>
      <w:proofErr w:type="spellEnd"/>
      <w:r w:rsidRPr="003A3CE1">
        <w:t xml:space="preserve"> als Regeln für Minderungsmaßnahmen Kategorien von Minderungsmaßnahmen in den Plan aufgenommen werden. Unter anderem enthält die Anlage 3 eine beispielhafte Aufzählung von Kategorien von Minderungsmaßnahmen, die je nach Eigenschaft des jeweiligen Gebiets, der Art der Technologie des Erneuerbare-Energien-Vorhabens und der prognostizierten Auswirkungen des Planvollzugs grundsätzlich von den planaufstellenden Behörden in Betracht gezogen werden können. In welcher Form Regeln für Minderungsmaßnahmen in den Plan aufgenommen werden, bleibt der jeweiligen Vollzugspraxis in den Ländern überlassen. Es ist bspw. denkbar, dass die Länder standardisierte Regeln für Minderungsmaßnahmen zur Verfügung stellen, aus denen die planaufstellenden Behörden die jeweils für das Beschleunigungsgebiet relevanten Regeln auswählen. Die in der Anlage 3 aufgelisteten Kategorien von Minderungsmaßnahmen können durch die planaufstellenden Behörden ergänzt oder konkretisiert werden. Dies kann auf Grundlage vorhandener Daten und nach der jeweiligen Planungspraxis erfolgen.</w:t>
      </w:r>
    </w:p>
    <w:p w14:paraId="3868211A" w14:textId="77777777" w:rsidR="000D7636" w:rsidRPr="003A3CE1" w:rsidRDefault="000D7636" w:rsidP="000D7636">
      <w:pPr>
        <w:pStyle w:val="Text"/>
      </w:pPr>
      <w:r w:rsidRPr="003A3CE1">
        <w:t xml:space="preserve">Nummer II.3 bestimmt Regeln für Minderungsmaßnahmen für Energiespeicher. Nach Buchstabe b Doppelbuchstabe </w:t>
      </w:r>
      <w:proofErr w:type="spellStart"/>
      <w:r w:rsidRPr="003A3CE1">
        <w:t>dd</w:t>
      </w:r>
      <w:proofErr w:type="spellEnd"/>
      <w:r w:rsidRPr="003A3CE1">
        <w:t xml:space="preserve"> ist sicherzustellen, dass bei thermischer Beeinflussung des Grundwassers und von Oberflächengewässern diese geringgehalten wird. Der Speicher darf keine Verbindung zum Grundwasser oder zu oberirdischen Gewässern haben. Es ist in der Planung sicherzustellen, dass Grundwasser und Oberflächengewässer sich durch die Wärmeabstrahlung um nicht mehr als 3 Kelvin erwärmt. Eine maximale Erwärmung des Grundwassers auf 20 Grad darf nicht überschritten werden.</w:t>
      </w:r>
    </w:p>
    <w:p w14:paraId="7B58CB80" w14:textId="0DCAB47F" w:rsidR="000D7636" w:rsidRPr="003A3CE1" w:rsidRDefault="000D7636" w:rsidP="000D7636">
      <w:pPr>
        <w:pStyle w:val="Text"/>
      </w:pPr>
      <w:r w:rsidRPr="003A3CE1">
        <w:t>Als Konkretisierung der Anlage 3 soll den Landesbehörden ein Bundesleitfaden zur Verfügung gestellt werden.</w:t>
      </w:r>
    </w:p>
    <w:p w14:paraId="4D990FF7" w14:textId="2BECCCCD" w:rsidR="00C23105" w:rsidRPr="003A3CE1" w:rsidRDefault="00C23105" w:rsidP="00C23105">
      <w:pPr>
        <w:pStyle w:val="VerweisBegrndung"/>
      </w:pPr>
      <w:r w:rsidRPr="003A3CE1">
        <w:t xml:space="preserve">Zu </w:t>
      </w:r>
      <w:r w:rsidR="00384125" w:rsidRPr="003A3CE1">
        <w:rPr>
          <w:rStyle w:val="Binnenverweis"/>
        </w:rPr>
        <w:fldChar w:fldCharType="begin"/>
      </w:r>
      <w:r w:rsidR="00384125" w:rsidRPr="003A3CE1">
        <w:rPr>
          <w:rStyle w:val="Binnenverweis"/>
        </w:rPr>
        <w:instrText xml:space="preserve"> DOCVARIABLE "eNV_3B98D7030EB54B5189D00930D6E7A56F" \* MERGEFORMAT </w:instrText>
      </w:r>
      <w:r w:rsidR="00384125" w:rsidRPr="003A3CE1">
        <w:rPr>
          <w:rStyle w:val="Binnenverweis"/>
        </w:rPr>
        <w:fldChar w:fldCharType="separate"/>
      </w:r>
      <w:r w:rsidR="00384125" w:rsidRPr="003A3CE1">
        <w:rPr>
          <w:rStyle w:val="Binnenverweis"/>
        </w:rPr>
        <w:t>Artikel </w:t>
      </w:r>
      <w:r w:rsidR="00384125" w:rsidRPr="003A3CE1">
        <w:rPr>
          <w:rStyle w:val="Binnenverweis"/>
        </w:rPr>
        <w:fldChar w:fldCharType="end"/>
      </w:r>
      <w:r w:rsidR="00B924AA" w:rsidRPr="003A3CE1">
        <w:rPr>
          <w:rStyle w:val="Binnenverweis"/>
        </w:rPr>
        <w:t>5</w:t>
      </w:r>
      <w:r w:rsidR="00384125" w:rsidRPr="003A3CE1">
        <w:t xml:space="preserve"> </w:t>
      </w:r>
      <w:r w:rsidRPr="003A3CE1">
        <w:t>(Änderung des Wasserhaushaltsgesetzes)</w:t>
      </w:r>
    </w:p>
    <w:p w14:paraId="040642F0" w14:textId="77777777" w:rsidR="007E0C05" w:rsidRPr="003A3CE1" w:rsidRDefault="007E0C05" w:rsidP="007E0C05">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"eNV_078587DF8F1C432590E37858F9360CA9" \* MERGEFORMAT </w:instrText>
      </w:r>
      <w:r w:rsidRPr="003A3CE1">
        <w:rPr>
          <w:rStyle w:val="Binnenverweis"/>
        </w:rPr>
        <w:fldChar w:fldCharType="separate"/>
      </w:r>
      <w:r w:rsidRPr="003A3CE1">
        <w:rPr>
          <w:rStyle w:val="Binnenverweis"/>
        </w:rPr>
        <w:t>Nummer 1</w:t>
      </w:r>
      <w:r w:rsidRPr="003A3CE1">
        <w:rPr>
          <w:rStyle w:val="Binnenverweis"/>
        </w:rPr>
        <w:fldChar w:fldCharType="end"/>
      </w:r>
    </w:p>
    <w:p w14:paraId="7F429A3F" w14:textId="77777777" w:rsidR="0035401C" w:rsidRPr="003A3CE1" w:rsidRDefault="0035401C" w:rsidP="0035401C">
      <w:pPr>
        <w:pStyle w:val="Text"/>
      </w:pPr>
      <w:r w:rsidRPr="003A3CE1">
        <w:t>Die neue Nummer 1</w:t>
      </w:r>
      <w:r w:rsidR="00A91E47" w:rsidRPr="003A3CE1">
        <w:t>8</w:t>
      </w:r>
      <w:r w:rsidRPr="003A3CE1">
        <w:t xml:space="preserve"> fügt</w:t>
      </w:r>
      <w:r w:rsidR="00D44056" w:rsidRPr="003A3CE1">
        <w:t xml:space="preserve"> im Sinne einer Klarstellung</w:t>
      </w:r>
      <w:r w:rsidRPr="003A3CE1">
        <w:t xml:space="preserve"> eine</w:t>
      </w:r>
      <w:r w:rsidR="00D44056" w:rsidRPr="003A3CE1">
        <w:t xml:space="preserve"> ausdrückliche</w:t>
      </w:r>
      <w:r w:rsidRPr="003A3CE1">
        <w:t xml:space="preserve"> Definition der Erdwärme in das </w:t>
      </w:r>
      <w:r w:rsidR="00D44056" w:rsidRPr="003A3CE1">
        <w:t>Gesetz</w:t>
      </w:r>
      <w:r w:rsidRPr="003A3CE1">
        <w:t xml:space="preserve"> ein. Damit wird </w:t>
      </w:r>
      <w:r w:rsidR="00D44056" w:rsidRPr="003A3CE1">
        <w:t xml:space="preserve">die Begriffsbestimmung des </w:t>
      </w:r>
      <w:r w:rsidRPr="003A3CE1">
        <w:t>Artikel</w:t>
      </w:r>
      <w:r w:rsidR="002550C6" w:rsidRPr="003A3CE1">
        <w:t>s</w:t>
      </w:r>
      <w:r w:rsidRPr="003A3CE1">
        <w:t xml:space="preserve"> 2 Nummer 3 der Richtlinie (EU) 2018/2001 umgesetzt.</w:t>
      </w:r>
    </w:p>
    <w:p w14:paraId="39245168" w14:textId="77777777" w:rsidR="00C23105" w:rsidRPr="003A3CE1" w:rsidRDefault="00C23105" w:rsidP="00C23105">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"eNV_52635A52B4BD423C97962FE061A64EF0" \* MERGEFORMAT </w:instrText>
      </w:r>
      <w:r w:rsidRPr="003A3CE1">
        <w:rPr>
          <w:rStyle w:val="Binnenverweis"/>
        </w:rPr>
        <w:fldChar w:fldCharType="separate"/>
      </w:r>
      <w:r w:rsidR="007E0C05" w:rsidRPr="003A3CE1">
        <w:rPr>
          <w:rStyle w:val="Binnenverweis"/>
        </w:rPr>
        <w:t>Nummer 2</w:t>
      </w:r>
      <w:r w:rsidRPr="003A3CE1">
        <w:rPr>
          <w:rStyle w:val="Binnenverweis"/>
        </w:rPr>
        <w:fldChar w:fldCharType="end"/>
      </w:r>
    </w:p>
    <w:p w14:paraId="4153D9A0" w14:textId="77777777" w:rsidR="00C23105" w:rsidRPr="003A3CE1" w:rsidRDefault="00C23105" w:rsidP="002B3BC9">
      <w:pPr>
        <w:pStyle w:val="Text"/>
      </w:pPr>
      <w:r w:rsidRPr="003A3CE1">
        <w:t>Der neugefasste §</w:t>
      </w:r>
      <w:r w:rsidR="00911DE0" w:rsidRPr="003A3CE1">
        <w:t xml:space="preserve"> </w:t>
      </w:r>
      <w:r w:rsidRPr="003A3CE1">
        <w:t>11a WHG dient der Umsetzung der Anforderungen an die Verfahren für die Zulassung von Vorhaben zur Erzeugung von Energie aus erneuerbaren Quellen nach Artikel 16,</w:t>
      </w:r>
      <w:r w:rsidR="00516311" w:rsidRPr="003A3CE1">
        <w:t xml:space="preserve"> 16a,</w:t>
      </w:r>
      <w:r w:rsidRPr="003A3CE1">
        <w:t xml:space="preserve"> 16b und 16e der</w:t>
      </w:r>
      <w:r w:rsidR="00F05029" w:rsidRPr="003A3CE1">
        <w:t xml:space="preserve"> geänderten</w:t>
      </w:r>
      <w:r w:rsidRPr="003A3CE1">
        <w:t xml:space="preserve"> </w:t>
      </w:r>
      <w:r w:rsidR="007E7B67" w:rsidRPr="003A3CE1">
        <w:t>Richtlinie (EU) 2018/2001</w:t>
      </w:r>
      <w:r w:rsidRPr="003A3CE1">
        <w:t xml:space="preserve">, soweit es sich um Vorhaben handelt, die einer wasserrechtlichen Erlaubnis oder Bewilligung bedürfen und soweit diese Anforderungen noch nicht im deutschen Recht umgesetzt sind. Nach Artikel 16 Absatz 1 der Richtlinie gelten die verfahrensmäßigen Anforderungen der Richtlinie </w:t>
      </w:r>
      <w:r w:rsidR="002B3BC9" w:rsidRPr="003A3CE1">
        <w:t xml:space="preserve">für </w:t>
      </w:r>
      <w:r w:rsidRPr="003A3CE1">
        <w:t xml:space="preserve">alle einschlägigen Verwaltungsgenehmigungen </w:t>
      </w:r>
      <w:r w:rsidR="002B3BC9" w:rsidRPr="003A3CE1">
        <w:t>betreffend</w:t>
      </w:r>
      <w:r w:rsidRPr="003A3CE1">
        <w:t xml:space="preserve"> d</w:t>
      </w:r>
      <w:r w:rsidR="00523F49" w:rsidRPr="003A3CE1">
        <w:t>ie Errichtung</w:t>
      </w:r>
      <w:r w:rsidRPr="003A3CE1">
        <w:t xml:space="preserve">, </w:t>
      </w:r>
      <w:r w:rsidR="002B3BC9" w:rsidRPr="003A3CE1">
        <w:t xml:space="preserve">die Modernisierung </w:t>
      </w:r>
      <w:r w:rsidRPr="003A3CE1">
        <w:t>und den Betrieb von Anlagen zur Erzeugung von unterschiedlichen Arten von erneuerbarer Energie</w:t>
      </w:r>
      <w:r w:rsidR="002B3BC9" w:rsidRPr="003A3CE1">
        <w:t xml:space="preserve">. </w:t>
      </w:r>
      <w:r w:rsidRPr="003A3CE1">
        <w:t xml:space="preserve">Nach Artikel </w:t>
      </w:r>
      <w:r w:rsidR="002B3BC9" w:rsidRPr="003A3CE1">
        <w:t>1</w:t>
      </w:r>
      <w:r w:rsidRPr="003A3CE1">
        <w:t xml:space="preserve"> Nummer 1</w:t>
      </w:r>
      <w:r w:rsidR="002B3BC9" w:rsidRPr="003A3CE1">
        <w:t xml:space="preserve"> Buchstabe a</w:t>
      </w:r>
      <w:r w:rsidRPr="003A3CE1">
        <w:t xml:space="preserve"> der Richtlinie umfasst der Begriff </w:t>
      </w:r>
      <w:r w:rsidRPr="003A3CE1">
        <w:lastRenderedPageBreak/>
        <w:t>„Energie aus erneuerbaren Quellen“</w:t>
      </w:r>
      <w:r w:rsidR="002B3BC9" w:rsidRPr="003A3CE1">
        <w:t xml:space="preserve"> Energie aus erneuerbaren, nichtfossilen Energiequellen, das heißt </w:t>
      </w:r>
      <w:r w:rsidR="00523F49" w:rsidRPr="003A3CE1">
        <w:t xml:space="preserve">u.a. </w:t>
      </w:r>
      <w:r w:rsidR="002B3BC9" w:rsidRPr="003A3CE1">
        <w:t xml:space="preserve">Wind, Sonne (Solarthermie und </w:t>
      </w:r>
      <w:r w:rsidR="00904DB7" w:rsidRPr="003A3CE1">
        <w:t>Ph</w:t>
      </w:r>
      <w:r w:rsidR="002B3BC9" w:rsidRPr="003A3CE1">
        <w:t>otovoltaik), geothermische Energie und Wasserkraft.</w:t>
      </w:r>
    </w:p>
    <w:p w14:paraId="48D0969B" w14:textId="77777777" w:rsidR="008B1C07" w:rsidRPr="003A3CE1" w:rsidRDefault="008B1C07" w:rsidP="008B1C07">
      <w:pPr>
        <w:pStyle w:val="Text"/>
      </w:pPr>
      <w:r w:rsidRPr="003A3CE1">
        <w:t>Auf die in de</w:t>
      </w:r>
      <w:r w:rsidR="00AE52E1" w:rsidRPr="003A3CE1">
        <w:t>r</w:t>
      </w:r>
      <w:r w:rsidRPr="003A3CE1">
        <w:t xml:space="preserve"> Drucksache 19/27672 des Deutschen Bundestages </w:t>
      </w:r>
      <w:r w:rsidR="00F71915" w:rsidRPr="003A3CE1">
        <w:t xml:space="preserve">(Gesetzentwurf der Bundesregierung zur Umsetzung von Vorgaben der Richtlinie (EU) 2018/2001 für Zulassungsverfahren nach dem BImSchG, dem WHG und dem WaStrG) </w:t>
      </w:r>
      <w:r w:rsidRPr="003A3CE1">
        <w:t>enthaltenen Ausführungen zu den Regelungen des bisherigen § 11a WHG wird hingewiesen.</w:t>
      </w:r>
    </w:p>
    <w:p w14:paraId="052E9D17" w14:textId="77777777" w:rsidR="00AA5222" w:rsidRPr="003A3CE1" w:rsidRDefault="002B3BC9" w:rsidP="00523F49">
      <w:pPr>
        <w:pStyle w:val="Text"/>
      </w:pPr>
      <w:r w:rsidRPr="003A3CE1">
        <w:t xml:space="preserve">Die Absätze 1 bis </w:t>
      </w:r>
      <w:r w:rsidR="00F3684E" w:rsidRPr="003A3CE1">
        <w:t>7</w:t>
      </w:r>
      <w:r w:rsidRPr="003A3CE1">
        <w:t xml:space="preserve"> regeln umfassend die verfahrensmäßigen Anforderungen nach der </w:t>
      </w:r>
      <w:r w:rsidR="00F05029" w:rsidRPr="003A3CE1">
        <w:t xml:space="preserve">geänderten </w:t>
      </w:r>
      <w:r w:rsidRPr="003A3CE1">
        <w:t xml:space="preserve">Richtlinie (EU) </w:t>
      </w:r>
      <w:r w:rsidR="007E7B67" w:rsidRPr="003A3CE1">
        <w:t>2018/2001</w:t>
      </w:r>
      <w:r w:rsidR="00523F49" w:rsidRPr="003A3CE1">
        <w:t xml:space="preserve"> </w:t>
      </w:r>
      <w:r w:rsidRPr="003A3CE1">
        <w:t xml:space="preserve">im Hinblick auf die Erteilung von </w:t>
      </w:r>
      <w:r w:rsidR="00CC7C54" w:rsidRPr="003A3CE1">
        <w:t xml:space="preserve">wasserrechtlichen </w:t>
      </w:r>
      <w:r w:rsidRPr="003A3CE1">
        <w:t xml:space="preserve">Erlaubnissen oder Bewilligungen im Zusammenhang mit </w:t>
      </w:r>
      <w:r w:rsidR="002550C6" w:rsidRPr="003A3CE1">
        <w:t xml:space="preserve">der </w:t>
      </w:r>
      <w:r w:rsidRPr="003A3CE1">
        <w:t xml:space="preserve">Errichtung, </w:t>
      </w:r>
      <w:r w:rsidR="002550C6" w:rsidRPr="003A3CE1">
        <w:t xml:space="preserve">der </w:t>
      </w:r>
      <w:r w:rsidRPr="003A3CE1">
        <w:t>Modernisierung</w:t>
      </w:r>
      <w:r w:rsidR="00523F49" w:rsidRPr="003A3CE1">
        <w:t xml:space="preserve"> und </w:t>
      </w:r>
      <w:r w:rsidR="002550C6" w:rsidRPr="003A3CE1">
        <w:t xml:space="preserve">dem </w:t>
      </w:r>
      <w:r w:rsidR="00523F49" w:rsidRPr="003A3CE1">
        <w:t>Betrieb</w:t>
      </w:r>
      <w:r w:rsidRPr="003A3CE1">
        <w:t xml:space="preserve"> von Anlagen zur Nutzung von Wasserkraft</w:t>
      </w:r>
      <w:r w:rsidR="00523F49" w:rsidRPr="003A3CE1">
        <w:t xml:space="preserve">, </w:t>
      </w:r>
      <w:r w:rsidRPr="003A3CE1">
        <w:t>von Anlagen</w:t>
      </w:r>
      <w:r w:rsidR="00523F49" w:rsidRPr="003A3CE1">
        <w:t xml:space="preserve"> </w:t>
      </w:r>
      <w:r w:rsidRPr="003A3CE1">
        <w:t>zur Gewinnung von Erdwärme, wenn ein bergrechtlicher Betr</w:t>
      </w:r>
      <w:r w:rsidR="00523F49" w:rsidRPr="003A3CE1">
        <w:t xml:space="preserve">iebsplan nicht erforderlich ist, </w:t>
      </w:r>
      <w:r w:rsidR="00DD2913" w:rsidRPr="003A3CE1">
        <w:t>v</w:t>
      </w:r>
      <w:r w:rsidR="00523F49" w:rsidRPr="003A3CE1">
        <w:t>on Solar</w:t>
      </w:r>
      <w:r w:rsidR="001C327E" w:rsidRPr="003A3CE1">
        <w:t>energie</w:t>
      </w:r>
      <w:r w:rsidR="00523F49" w:rsidRPr="003A3CE1">
        <w:t xml:space="preserve">anlagen </w:t>
      </w:r>
      <w:r w:rsidR="00625F2A" w:rsidRPr="003A3CE1">
        <w:t xml:space="preserve">in </w:t>
      </w:r>
      <w:r w:rsidR="00F00B2B" w:rsidRPr="003A3CE1">
        <w:t xml:space="preserve">und über </w:t>
      </w:r>
      <w:r w:rsidR="00625F2A" w:rsidRPr="003A3CE1">
        <w:t xml:space="preserve">einem oberirdischen </w:t>
      </w:r>
      <w:r w:rsidR="00523F49" w:rsidRPr="003A3CE1">
        <w:t>Gewässer</w:t>
      </w:r>
      <w:r w:rsidR="00756B6B" w:rsidRPr="003A3CE1">
        <w:t xml:space="preserve"> </w:t>
      </w:r>
      <w:r w:rsidR="002550C6" w:rsidRPr="003A3CE1">
        <w:t xml:space="preserve">und </w:t>
      </w:r>
      <w:r w:rsidR="00756B6B" w:rsidRPr="003A3CE1">
        <w:t xml:space="preserve">von </w:t>
      </w:r>
      <w:r w:rsidR="00523F49" w:rsidRPr="003A3CE1">
        <w:t>Wärmepumpen</w:t>
      </w:r>
      <w:r w:rsidR="003D6763" w:rsidRPr="003A3CE1">
        <w:t>, die oberirdische Gewässer als Wärmequelle nutzen</w:t>
      </w:r>
      <w:r w:rsidR="002550C6" w:rsidRPr="003A3CE1">
        <w:t>.</w:t>
      </w:r>
      <w:r w:rsidR="00523F49" w:rsidRPr="003A3CE1">
        <w:t xml:space="preserve"> </w:t>
      </w:r>
      <w:r w:rsidR="00CC7C54" w:rsidRPr="003A3CE1">
        <w:t xml:space="preserve">Außerdem umfasst sind die </w:t>
      </w:r>
      <w:r w:rsidR="00523F49" w:rsidRPr="003A3CE1">
        <w:t>Errichtung</w:t>
      </w:r>
      <w:r w:rsidR="00DD2913" w:rsidRPr="003A3CE1">
        <w:t xml:space="preserve"> und Modernisierung</w:t>
      </w:r>
      <w:r w:rsidR="00523F49" w:rsidRPr="003A3CE1">
        <w:t xml:space="preserve"> von Windenergieanlagen</w:t>
      </w:r>
      <w:r w:rsidR="00110084" w:rsidRPr="003A3CE1">
        <w:t xml:space="preserve"> sowie </w:t>
      </w:r>
      <w:r w:rsidR="00CC7C54" w:rsidRPr="003A3CE1">
        <w:t>die</w:t>
      </w:r>
      <w:r w:rsidR="00110084" w:rsidRPr="003A3CE1">
        <w:t xml:space="preserve"> Nutzung des Untergrunds oder eines Erdbeckens als Wärmespeicher</w:t>
      </w:r>
      <w:r w:rsidR="00796339" w:rsidRPr="003A3CE1">
        <w:t>,</w:t>
      </w:r>
      <w:r w:rsidR="00110084" w:rsidRPr="003A3CE1">
        <w:t xml:space="preserve"> </w:t>
      </w:r>
      <w:r w:rsidR="00796339" w:rsidRPr="003A3CE1">
        <w:t>jeweils im Zusammenhang mit einer zugehörigen Anlage zur Erzeugung erneuerbarer Energie am selben Standort.</w:t>
      </w:r>
    </w:p>
    <w:p w14:paraId="684D3A98" w14:textId="77777777" w:rsidR="00523F49" w:rsidRPr="003A3CE1" w:rsidRDefault="008B1C07" w:rsidP="00523F49">
      <w:pPr>
        <w:pStyle w:val="Text"/>
      </w:pPr>
      <w:r w:rsidRPr="003A3CE1">
        <w:t xml:space="preserve">Absatz 1 </w:t>
      </w:r>
      <w:r w:rsidR="006C608E" w:rsidRPr="003A3CE1">
        <w:t xml:space="preserve">Satz 1 </w:t>
      </w:r>
      <w:r w:rsidRPr="003A3CE1">
        <w:t xml:space="preserve">wird folglich um solche Vorhaben, die in den Anwendungsbereich der </w:t>
      </w:r>
      <w:r w:rsidR="00F05029" w:rsidRPr="003A3CE1">
        <w:t xml:space="preserve">geänderten </w:t>
      </w:r>
      <w:r w:rsidRPr="003A3CE1">
        <w:t xml:space="preserve">Richtlinie (EU) </w:t>
      </w:r>
      <w:r w:rsidR="007E7B67" w:rsidRPr="003A3CE1">
        <w:t xml:space="preserve">2018/2001 </w:t>
      </w:r>
      <w:r w:rsidRPr="003A3CE1">
        <w:t>fallen</w:t>
      </w:r>
      <w:r w:rsidR="0010228C" w:rsidRPr="003A3CE1">
        <w:t xml:space="preserve"> und gegebenenfalls einer wasserrechtlichen Erlaubnis oder Bewilligung nach dem WHG bedürfen</w:t>
      </w:r>
      <w:r w:rsidR="00AD7A59" w:rsidRPr="003A3CE1">
        <w:t>, aber bislang von § 11a WHG nicht erfasst w</w:t>
      </w:r>
      <w:r w:rsidR="00CC7C54" w:rsidRPr="003A3CE1">
        <w:t>aren</w:t>
      </w:r>
      <w:r w:rsidRPr="003A3CE1">
        <w:t>,</w:t>
      </w:r>
      <w:r w:rsidR="00B27106" w:rsidRPr="003A3CE1">
        <w:t xml:space="preserve"> d.h. Solar</w:t>
      </w:r>
      <w:r w:rsidR="001C327E" w:rsidRPr="003A3CE1">
        <w:t>energie</w:t>
      </w:r>
      <w:r w:rsidR="00B27106" w:rsidRPr="003A3CE1">
        <w:t>anlagen in</w:t>
      </w:r>
      <w:r w:rsidR="00776DA5" w:rsidRPr="003A3CE1">
        <w:t xml:space="preserve"> </w:t>
      </w:r>
      <w:r w:rsidR="00F00B2B" w:rsidRPr="003A3CE1">
        <w:t xml:space="preserve">und über </w:t>
      </w:r>
      <w:r w:rsidR="00776DA5" w:rsidRPr="003A3CE1">
        <w:t>einem</w:t>
      </w:r>
      <w:r w:rsidR="00B27106" w:rsidRPr="003A3CE1">
        <w:t xml:space="preserve"> </w:t>
      </w:r>
      <w:r w:rsidR="00776DA5" w:rsidRPr="003A3CE1">
        <w:t>oberirdischen</w:t>
      </w:r>
      <w:r w:rsidR="00B27106" w:rsidRPr="003A3CE1">
        <w:t xml:space="preserve"> Gewässer, Wärmepumpen</w:t>
      </w:r>
      <w:r w:rsidR="003D6763" w:rsidRPr="003A3CE1">
        <w:t>, die oberirdische Gewässer als Wärmequelle nutzen</w:t>
      </w:r>
      <w:r w:rsidR="00110084" w:rsidRPr="003A3CE1">
        <w:t>,</w:t>
      </w:r>
      <w:r w:rsidR="00B27106" w:rsidRPr="003A3CE1">
        <w:t xml:space="preserve"> Windenergieanlagen</w:t>
      </w:r>
      <w:r w:rsidR="00110084" w:rsidRPr="003A3CE1">
        <w:t xml:space="preserve"> sowie die Nutzung des Untergrunds oder eines Erdbeckens als Wärmespeicher</w:t>
      </w:r>
      <w:r w:rsidR="00C23551" w:rsidRPr="003A3CE1">
        <w:t>,</w:t>
      </w:r>
      <w:r w:rsidR="00110084" w:rsidRPr="003A3CE1">
        <w:t xml:space="preserve"> </w:t>
      </w:r>
      <w:r w:rsidR="00796339" w:rsidRPr="003A3CE1">
        <w:t>jeweils im Zusammenhang mit einer zugehörigen Anlage zur Erzeugung erneuerbarer Energie am selben Standort,</w:t>
      </w:r>
      <w:r w:rsidRPr="003A3CE1">
        <w:t xml:space="preserve"> ergänzt.</w:t>
      </w:r>
      <w:r w:rsidR="00AA5222" w:rsidRPr="003A3CE1">
        <w:t xml:space="preserve"> Gleichzeitig wird der Anwendungsbereich des Absatzes 1 </w:t>
      </w:r>
      <w:r w:rsidR="00F00B2B" w:rsidRPr="003A3CE1">
        <w:t xml:space="preserve">Satz 1 </w:t>
      </w:r>
      <w:r w:rsidR="00AA5222" w:rsidRPr="003A3CE1">
        <w:t xml:space="preserve">Nummer 1 bis 5 auf die Modernisierung der dort genannten Anlagen ausgedehnt. </w:t>
      </w:r>
      <w:r w:rsidR="006C608E" w:rsidRPr="003A3CE1">
        <w:t>Der neue Absatz 1 Satz 1 setzt</w:t>
      </w:r>
      <w:r w:rsidR="00AA5222" w:rsidRPr="003A3CE1">
        <w:t xml:space="preserve"> Artikel 16 Absatz 1 Satz 1 der Richtlinie um. </w:t>
      </w:r>
    </w:p>
    <w:p w14:paraId="75CDBEBE" w14:textId="77777777" w:rsidR="00776DA5" w:rsidRPr="003A3CE1" w:rsidRDefault="00776DA5" w:rsidP="00523F49">
      <w:pPr>
        <w:pStyle w:val="Text"/>
      </w:pPr>
      <w:r w:rsidRPr="003A3CE1">
        <w:t xml:space="preserve">Absatz 1 </w:t>
      </w:r>
      <w:r w:rsidR="00F00B2B" w:rsidRPr="003A3CE1">
        <w:t xml:space="preserve">Satz 1 </w:t>
      </w:r>
      <w:r w:rsidRPr="003A3CE1">
        <w:t>Nummer 2</w:t>
      </w:r>
      <w:r w:rsidR="00EA151E" w:rsidRPr="003A3CE1">
        <w:t xml:space="preserve"> </w:t>
      </w:r>
      <w:proofErr w:type="spellStart"/>
      <w:r w:rsidRPr="003A3CE1">
        <w:t>g.F</w:t>
      </w:r>
      <w:proofErr w:type="spellEnd"/>
      <w:r w:rsidRPr="003A3CE1">
        <w:t>. wird</w:t>
      </w:r>
      <w:r w:rsidR="00EA151E" w:rsidRPr="003A3CE1">
        <w:t>, abgesehen von der Ergänzung der Modernisierung der genannten Anlagen zur Gewinnung von Erdwärme,</w:t>
      </w:r>
      <w:r w:rsidRPr="003A3CE1">
        <w:t xml:space="preserve"> unverändert fortgeführt. </w:t>
      </w:r>
      <w:r w:rsidR="00EA151E" w:rsidRPr="003A3CE1">
        <w:t>Von dem verwendeten Begriff „Anlagen zur Gewinnung von Erdwärme“ ist die</w:t>
      </w:r>
      <w:r w:rsidRPr="003A3CE1">
        <w:t xml:space="preserve"> Errichtung</w:t>
      </w:r>
      <w:r w:rsidR="00EA151E" w:rsidRPr="003A3CE1">
        <w:t>, der</w:t>
      </w:r>
      <w:r w:rsidRPr="003A3CE1">
        <w:t xml:space="preserve"> Betrieb sowie </w:t>
      </w:r>
      <w:r w:rsidR="00EA151E" w:rsidRPr="003A3CE1">
        <w:t xml:space="preserve">die </w:t>
      </w:r>
      <w:r w:rsidRPr="003A3CE1">
        <w:t xml:space="preserve">Modernisierung </w:t>
      </w:r>
      <w:r w:rsidR="00EA151E" w:rsidRPr="003A3CE1">
        <w:t>von Erd</w:t>
      </w:r>
      <w:r w:rsidR="000C4F7D" w:rsidRPr="003A3CE1">
        <w:t>wärmepumpen erfasst.</w:t>
      </w:r>
    </w:p>
    <w:p w14:paraId="711B83F2" w14:textId="77777777" w:rsidR="00523F49" w:rsidRPr="003A3CE1" w:rsidRDefault="00EE1E68" w:rsidP="002B3BC9">
      <w:pPr>
        <w:pStyle w:val="Text"/>
      </w:pPr>
      <w:r w:rsidRPr="003A3CE1">
        <w:t xml:space="preserve">Nach Absatz 1 Satz 1 Nummer 3 gelten die </w:t>
      </w:r>
      <w:r w:rsidR="00B16D55" w:rsidRPr="003A3CE1">
        <w:t xml:space="preserve">Absätze 2 bis </w:t>
      </w:r>
      <w:r w:rsidR="00F3684E" w:rsidRPr="003A3CE1">
        <w:t>7</w:t>
      </w:r>
      <w:r w:rsidRPr="003A3CE1">
        <w:t xml:space="preserve"> </w:t>
      </w:r>
      <w:r w:rsidR="00557A44" w:rsidRPr="003A3CE1">
        <w:t xml:space="preserve">nunmehr auch </w:t>
      </w:r>
      <w:r w:rsidRPr="003A3CE1">
        <w:t xml:space="preserve">für die Errichtung und den Betrieb </w:t>
      </w:r>
      <w:r w:rsidR="00AA5222" w:rsidRPr="003A3CE1">
        <w:t xml:space="preserve">sowie die Modernisierung </w:t>
      </w:r>
      <w:r w:rsidRPr="003A3CE1">
        <w:t>von Solar</w:t>
      </w:r>
      <w:r w:rsidR="001C327E" w:rsidRPr="003A3CE1">
        <w:t>energie</w:t>
      </w:r>
      <w:r w:rsidRPr="003A3CE1">
        <w:t>anlagen in</w:t>
      </w:r>
      <w:r w:rsidR="00776DA5" w:rsidRPr="003A3CE1">
        <w:t xml:space="preserve"> </w:t>
      </w:r>
      <w:r w:rsidR="00F00B2B" w:rsidRPr="003A3CE1">
        <w:t xml:space="preserve">und über </w:t>
      </w:r>
      <w:r w:rsidR="00776DA5" w:rsidRPr="003A3CE1">
        <w:t>einem</w:t>
      </w:r>
      <w:r w:rsidRPr="003A3CE1">
        <w:t xml:space="preserve"> </w:t>
      </w:r>
      <w:r w:rsidR="00776DA5" w:rsidRPr="003A3CE1">
        <w:t>oberirdischen</w:t>
      </w:r>
      <w:r w:rsidRPr="003A3CE1">
        <w:t xml:space="preserve"> Gewässer. </w:t>
      </w:r>
      <w:r w:rsidR="00557A44" w:rsidRPr="003A3CE1">
        <w:t xml:space="preserve">Die Vorschrift </w:t>
      </w:r>
      <w:r w:rsidR="00762FB0" w:rsidRPr="003A3CE1">
        <w:t>erstreckt sich auf Solar</w:t>
      </w:r>
      <w:r w:rsidR="001C327E" w:rsidRPr="003A3CE1">
        <w:t>energie</w:t>
      </w:r>
      <w:r w:rsidR="00762FB0" w:rsidRPr="003A3CE1">
        <w:t>anlagen</w:t>
      </w:r>
      <w:r w:rsidR="000C4F7D" w:rsidRPr="003A3CE1">
        <w:t xml:space="preserve">, die in </w:t>
      </w:r>
      <w:r w:rsidR="00F00B2B" w:rsidRPr="003A3CE1">
        <w:t xml:space="preserve">und über </w:t>
      </w:r>
      <w:r w:rsidR="000C4F7D" w:rsidRPr="003A3CE1">
        <w:t>einem oberirdischen Gewässer errichtet, betrieben sowie modernisiert werden</w:t>
      </w:r>
      <w:r w:rsidR="00F47131" w:rsidRPr="003A3CE1">
        <w:t xml:space="preserve"> und die einer wasserrechtlichen Erlaubnis oder Bewilligung bedürfen. Die Rechtslage und die Vollzugspraxis in den Ländern sind insoweit unterschiedlich; hieran ändern die Neuregelungen in § 11a WHG aber nichts. Bedürfen schwimmende Solarenergieanlagen in einem Land keiner wasserrechtlichen Erlaubnis oder Bewilligung, sondern stattdessen etwa einer Anlagengenehmigung nach Landeswasserrecht oder einer Landesbauordnung, findet § 11a WHG keine Anwendung. Die entsprechenden Vorgaben der geänderten Richtlinie (EU) 2018/2001 sind in diesem Fall in den landesrechtlichen Rechtsvorschriften umzusetzen, in denen das Zulassungsverfahren für Solarenergieanlagen in und über oberirdischen Gewässern geregelt wird. Da es sich bei § 11a WHG um eine rein verfahrensrechtliche Regelung handelt, bleibt § 36 Abs</w:t>
      </w:r>
      <w:r w:rsidR="000C7F27" w:rsidRPr="003A3CE1">
        <w:t>atz</w:t>
      </w:r>
      <w:r w:rsidR="00F47131" w:rsidRPr="003A3CE1">
        <w:t xml:space="preserve"> 3 WHG unberührt, d.h. eine Erlaubnis oder Bewilligung darf nur für Solarenergieanlagen in und über künstlichen oder erheblich veränderten Gewässern und dort auch nur dann erteilt werden, wenn die Anforderungen an die Gewässerbedeckung und den Uferabstand eingehalten werden.</w:t>
      </w:r>
    </w:p>
    <w:p w14:paraId="47A1BDBF" w14:textId="77777777" w:rsidR="006F2707" w:rsidRPr="003A3CE1" w:rsidRDefault="00B16D55" w:rsidP="002B3BC9">
      <w:pPr>
        <w:pStyle w:val="Text"/>
      </w:pPr>
      <w:r w:rsidRPr="003A3CE1">
        <w:t xml:space="preserve">Nach </w:t>
      </w:r>
      <w:r w:rsidR="006F2707" w:rsidRPr="003A3CE1">
        <w:t xml:space="preserve">Absatz 1 Satz 1 Nummer 4 </w:t>
      </w:r>
      <w:r w:rsidRPr="003A3CE1">
        <w:t xml:space="preserve">gelten die Absätze 2 bis </w:t>
      </w:r>
      <w:r w:rsidR="00F3684E" w:rsidRPr="003A3CE1">
        <w:t>7</w:t>
      </w:r>
      <w:r w:rsidRPr="003A3CE1">
        <w:t xml:space="preserve"> für die Errichtung und den Betrieb</w:t>
      </w:r>
      <w:r w:rsidR="00AA5222" w:rsidRPr="003A3CE1">
        <w:t xml:space="preserve"> sowie die Modernis</w:t>
      </w:r>
      <w:r w:rsidR="00B81CA3" w:rsidRPr="003A3CE1">
        <w:t>i</w:t>
      </w:r>
      <w:r w:rsidR="00AA5222" w:rsidRPr="003A3CE1">
        <w:t>erung</w:t>
      </w:r>
      <w:r w:rsidRPr="003A3CE1">
        <w:t xml:space="preserve"> von Wärmepumpen</w:t>
      </w:r>
      <w:r w:rsidR="00E31B02" w:rsidRPr="003A3CE1">
        <w:t xml:space="preserve">, die ein oberirdisches Gewässer als </w:t>
      </w:r>
      <w:r w:rsidR="00E31B02" w:rsidRPr="003A3CE1">
        <w:lastRenderedPageBreak/>
        <w:t>Wärmequelle nutzen</w:t>
      </w:r>
      <w:r w:rsidR="008E7451" w:rsidRPr="003A3CE1">
        <w:t>, darüber hinaus auch für Abwasserwärmepumpen</w:t>
      </w:r>
      <w:r w:rsidRPr="003A3CE1">
        <w:t>.</w:t>
      </w:r>
      <w:r w:rsidR="00B2597D" w:rsidRPr="003A3CE1">
        <w:t xml:space="preserve"> </w:t>
      </w:r>
      <w:r w:rsidR="00762FB0" w:rsidRPr="003A3CE1">
        <w:t xml:space="preserve">Der Regelungsbereich der Vorschrift erstreckt sich damit auf alle </w:t>
      </w:r>
      <w:r w:rsidR="008E7451" w:rsidRPr="003A3CE1">
        <w:t>erlaubnis- oder bewilligungspflichtigen</w:t>
      </w:r>
      <w:r w:rsidR="00762FB0" w:rsidRPr="003A3CE1">
        <w:t xml:space="preserve"> Wärmepumpen</w:t>
      </w:r>
      <w:r w:rsidR="00A977D5" w:rsidRPr="003A3CE1">
        <w:t xml:space="preserve"> mit Ausnahme von Erdwärmepumpen, die bereits von Absatz 1 Satz</w:t>
      </w:r>
      <w:r w:rsidR="00BD0A8A" w:rsidRPr="003A3CE1">
        <w:t xml:space="preserve"> </w:t>
      </w:r>
      <w:r w:rsidR="00A977D5" w:rsidRPr="003A3CE1">
        <w:t>1 Nummer 2 erfasst sind.</w:t>
      </w:r>
      <w:r w:rsidR="00762FB0" w:rsidRPr="003A3CE1">
        <w:t xml:space="preserve"> </w:t>
      </w:r>
      <w:r w:rsidR="008E7451" w:rsidRPr="003A3CE1">
        <w:t xml:space="preserve">Die Rechtslage und die Vollzugspraxis in den Ländern sind mit Blick auf die Erlaubnis- oder </w:t>
      </w:r>
      <w:proofErr w:type="spellStart"/>
      <w:r w:rsidR="008E7451" w:rsidRPr="003A3CE1">
        <w:t>Bewilligungspflichtigkeit</w:t>
      </w:r>
      <w:proofErr w:type="spellEnd"/>
      <w:r w:rsidR="008E7451" w:rsidRPr="003A3CE1">
        <w:t xml:space="preserve"> </w:t>
      </w:r>
      <w:r w:rsidR="00E72427" w:rsidRPr="003A3CE1">
        <w:t xml:space="preserve">von Wärmepumpen, die das Wasser eines oberirdischen Gewässers als Wärmequelle nutzen, </w:t>
      </w:r>
      <w:r w:rsidR="008E7451" w:rsidRPr="003A3CE1">
        <w:t xml:space="preserve">unterschiedlich; </w:t>
      </w:r>
      <w:r w:rsidR="00E72427" w:rsidRPr="003A3CE1">
        <w:t xml:space="preserve">auch </w:t>
      </w:r>
      <w:r w:rsidR="008E7451" w:rsidRPr="003A3CE1">
        <w:t xml:space="preserve">hieran ändern die Neuregelungen in § 11a WHG aber nichts. Bedürfen </w:t>
      </w:r>
      <w:r w:rsidR="00E72427" w:rsidRPr="003A3CE1">
        <w:t>solche Wärmepumpen</w:t>
      </w:r>
      <w:r w:rsidR="008E7451" w:rsidRPr="003A3CE1">
        <w:t xml:space="preserve"> in einem Land keiner wasserrechtlichen Erlaubnis oder Bewilligung, sondern stattdessen etwa einer Anlagengenehmigung nach Landeswasserrecht oder einer Landesbauordnung, findet § 11a WHG keine Anwendung. Die entsprechenden Vorgaben der geänderten Richtlinie (EU) 2018/2001 sind in diesem Fall in den landesrechtlichen Rechtsvorschriften umzusetzen, in denen das Zulassungsverfahren für </w:t>
      </w:r>
      <w:r w:rsidR="00E72427" w:rsidRPr="003A3CE1">
        <w:t xml:space="preserve">diese Wärmepumpen geregelt wird. </w:t>
      </w:r>
    </w:p>
    <w:p w14:paraId="22F91258" w14:textId="77777777" w:rsidR="00B16D55" w:rsidRPr="003A3CE1" w:rsidRDefault="00B16D55" w:rsidP="00B16D55">
      <w:pPr>
        <w:pStyle w:val="Text"/>
      </w:pPr>
      <w:r w:rsidRPr="003A3CE1">
        <w:t xml:space="preserve">Nach Absatz 1 Satz 1 Nummer 5 gelten die Absätze 2 bis </w:t>
      </w:r>
      <w:r w:rsidR="00F3684E" w:rsidRPr="003A3CE1">
        <w:t>7</w:t>
      </w:r>
      <w:r w:rsidRPr="003A3CE1">
        <w:t xml:space="preserve"> für die Errichtung</w:t>
      </w:r>
      <w:r w:rsidR="00AA5222" w:rsidRPr="003A3CE1">
        <w:t xml:space="preserve"> und die Modernisierung</w:t>
      </w:r>
      <w:r w:rsidRPr="003A3CE1">
        <w:t xml:space="preserve"> von Windenergieanlagen</w:t>
      </w:r>
      <w:r w:rsidR="007245E9" w:rsidRPr="003A3CE1">
        <w:t>. Er</w:t>
      </w:r>
      <w:r w:rsidRPr="003A3CE1">
        <w:t>fasst</w:t>
      </w:r>
      <w:r w:rsidR="007245E9" w:rsidRPr="003A3CE1">
        <w:t xml:space="preserve"> werden</w:t>
      </w:r>
      <w:r w:rsidRPr="003A3CE1">
        <w:t xml:space="preserve"> damit </w:t>
      </w:r>
      <w:r w:rsidR="00512648" w:rsidRPr="003A3CE1">
        <w:t xml:space="preserve">insbesondere </w:t>
      </w:r>
      <w:r w:rsidR="007245E9" w:rsidRPr="003A3CE1">
        <w:t>die</w:t>
      </w:r>
      <w:r w:rsidRPr="003A3CE1">
        <w:t xml:space="preserve"> Fälle, in denen die Notwendigkeit einer wasserrechtlichen Erlaubnis für die Durchführung von Fundamentarbeiten </w:t>
      </w:r>
      <w:r w:rsidR="00512648" w:rsidRPr="003A3CE1">
        <w:t xml:space="preserve">an </w:t>
      </w:r>
      <w:r w:rsidRPr="003A3CE1">
        <w:t>der betreffenden Windenergieanlage</w:t>
      </w:r>
      <w:r w:rsidR="006C608E" w:rsidRPr="003A3CE1">
        <w:t xml:space="preserve"> mit Auswirkungen auf das Grundwasser</w:t>
      </w:r>
      <w:r w:rsidRPr="003A3CE1">
        <w:t xml:space="preserve"> </w:t>
      </w:r>
      <w:r w:rsidR="006C608E" w:rsidRPr="003A3CE1">
        <w:t xml:space="preserve">(§ 49 Absatz 1 Satz 2 WHG) </w:t>
      </w:r>
      <w:r w:rsidRPr="003A3CE1">
        <w:t>besteht.</w:t>
      </w:r>
      <w:r w:rsidR="00CD61AE" w:rsidRPr="003A3CE1">
        <w:t xml:space="preserve"> </w:t>
      </w:r>
      <w:r w:rsidR="006C608E" w:rsidRPr="003A3CE1">
        <w:t xml:space="preserve">Darüber hinaus kann das Erfordernis einer wasserrechtlichen Erlaubnis etwa auch dann gegeben sein, wenn eine Windenergieanlage in einem Gewässer errichtet werden soll. </w:t>
      </w:r>
    </w:p>
    <w:p w14:paraId="48417829" w14:textId="77777777" w:rsidR="00435645" w:rsidRPr="003A3CE1" w:rsidRDefault="00435645" w:rsidP="00435645">
      <w:pPr>
        <w:pStyle w:val="Text"/>
      </w:pPr>
      <w:r w:rsidRPr="003A3CE1">
        <w:t xml:space="preserve">Nach Absatz 1 Satz </w:t>
      </w:r>
      <w:r w:rsidR="001A0F11" w:rsidRPr="003A3CE1">
        <w:t xml:space="preserve">1 </w:t>
      </w:r>
      <w:r w:rsidRPr="003A3CE1">
        <w:t>Nummer 6</w:t>
      </w:r>
      <w:r w:rsidR="00F3684E" w:rsidRPr="003A3CE1">
        <w:t xml:space="preserve"> gelten die Absätze 2 bis 7</w:t>
      </w:r>
      <w:r w:rsidR="00110084" w:rsidRPr="003A3CE1">
        <w:t xml:space="preserve"> für </w:t>
      </w:r>
      <w:r w:rsidR="0009211F" w:rsidRPr="003A3CE1">
        <w:t xml:space="preserve">die </w:t>
      </w:r>
      <w:r w:rsidR="00110084" w:rsidRPr="003A3CE1">
        <w:t xml:space="preserve">Nutzung des Untergrunds </w:t>
      </w:r>
      <w:r w:rsidR="007A00F3" w:rsidRPr="003A3CE1">
        <w:t>sowie für Errichtung und Betrieb</w:t>
      </w:r>
      <w:r w:rsidR="00110084" w:rsidRPr="003A3CE1">
        <w:t xml:space="preserve"> eines Erdbeckens als Wärmespeicher</w:t>
      </w:r>
      <w:r w:rsidR="00796339" w:rsidRPr="003A3CE1">
        <w:t>, jeweils im Zusammenhang mit einer zugehörigen Anlage zur Erzeugung erneuerbarer Energie am selben Standort.</w:t>
      </w:r>
    </w:p>
    <w:p w14:paraId="12AB8D98" w14:textId="77777777" w:rsidR="002701B7" w:rsidRPr="003A3CE1" w:rsidRDefault="006C608E" w:rsidP="00CF229C">
      <w:pPr>
        <w:pStyle w:val="Text"/>
      </w:pPr>
      <w:r w:rsidRPr="003A3CE1">
        <w:t xml:space="preserve">Absatz 1 </w:t>
      </w:r>
      <w:r w:rsidRPr="003A3CE1">
        <w:rPr>
          <w:rFonts w:eastAsia="Times New Roman"/>
          <w:color w:val="000000"/>
          <w:lang w:eastAsia="de-DE"/>
        </w:rPr>
        <w:t xml:space="preserve">Satz 2 führt § 11a Absatz 1 Satz 2 WHG inhaltlich unverändert, nunmehr jedoch bezogen auf </w:t>
      </w:r>
      <w:r w:rsidR="00612F99" w:rsidRPr="003A3CE1">
        <w:rPr>
          <w:rFonts w:eastAsia="Times New Roman"/>
          <w:color w:val="000000"/>
          <w:lang w:eastAsia="de-DE"/>
        </w:rPr>
        <w:t>die</w:t>
      </w:r>
      <w:r w:rsidRPr="003A3CE1">
        <w:rPr>
          <w:rFonts w:eastAsia="Times New Roman"/>
          <w:color w:val="000000"/>
          <w:lang w:eastAsia="de-DE"/>
        </w:rPr>
        <w:t xml:space="preserve"> Vorhaben nach Absatz 1 Satz 1</w:t>
      </w:r>
      <w:r w:rsidR="00435645" w:rsidRPr="003A3CE1">
        <w:rPr>
          <w:rFonts w:eastAsia="Times New Roman"/>
          <w:color w:val="000000"/>
          <w:lang w:eastAsia="de-DE"/>
        </w:rPr>
        <w:t xml:space="preserve"> Nummer 1 bis 5</w:t>
      </w:r>
      <w:r w:rsidR="00A76030" w:rsidRPr="003A3CE1">
        <w:rPr>
          <w:rFonts w:eastAsia="Times New Roman"/>
          <w:color w:val="000000"/>
          <w:lang w:eastAsia="de-DE"/>
        </w:rPr>
        <w:t>,</w:t>
      </w:r>
      <w:r w:rsidRPr="003A3CE1">
        <w:rPr>
          <w:rFonts w:eastAsia="Times New Roman"/>
          <w:color w:val="000000"/>
          <w:lang w:eastAsia="de-DE"/>
        </w:rPr>
        <w:t xml:space="preserve"> fort.</w:t>
      </w:r>
      <w:r w:rsidR="000D3888" w:rsidRPr="003A3CE1">
        <w:rPr>
          <w:rFonts w:eastAsia="Times New Roman"/>
          <w:color w:val="000000"/>
          <w:lang w:eastAsia="de-DE"/>
        </w:rPr>
        <w:t xml:space="preserve"> </w:t>
      </w:r>
      <w:r w:rsidR="00001104" w:rsidRPr="003A3CE1">
        <w:rPr>
          <w:rFonts w:eastAsia="Times New Roman"/>
          <w:color w:val="000000"/>
          <w:lang w:eastAsia="de-DE"/>
        </w:rPr>
        <w:t>Soweit d</w:t>
      </w:r>
      <w:r w:rsidR="000D3888" w:rsidRPr="003A3CE1">
        <w:rPr>
          <w:rFonts w:eastAsia="Times New Roman"/>
          <w:color w:val="000000"/>
          <w:lang w:eastAsia="de-DE"/>
        </w:rPr>
        <w:t xml:space="preserve">ie Begriffsbestimmung </w:t>
      </w:r>
      <w:r w:rsidR="000D3888" w:rsidRPr="003A3CE1">
        <w:rPr>
          <w:rFonts w:eastAsia="Times New Roman" w:hint="eastAsia"/>
          <w:color w:val="000000"/>
          <w:lang w:eastAsia="de-DE"/>
        </w:rPr>
        <w:t>„</w:t>
      </w:r>
      <w:r w:rsidR="000D3888" w:rsidRPr="003A3CE1">
        <w:rPr>
          <w:rFonts w:eastAsia="Times New Roman"/>
          <w:color w:val="000000"/>
          <w:lang w:eastAsia="de-DE"/>
        </w:rPr>
        <w:t>Modernisierung</w:t>
      </w:r>
      <w:r w:rsidR="000D3888" w:rsidRPr="003A3CE1">
        <w:rPr>
          <w:rFonts w:eastAsia="Times New Roman" w:hint="eastAsia"/>
          <w:color w:val="000000"/>
          <w:lang w:eastAsia="de-DE"/>
        </w:rPr>
        <w:t>“</w:t>
      </w:r>
      <w:r w:rsidR="00001104" w:rsidRPr="003A3CE1">
        <w:rPr>
          <w:rFonts w:eastAsia="Times New Roman"/>
          <w:color w:val="000000"/>
          <w:lang w:eastAsia="de-DE"/>
        </w:rPr>
        <w:t xml:space="preserve"> in Satz 2</w:t>
      </w:r>
      <w:r w:rsidR="000D3888" w:rsidRPr="003A3CE1">
        <w:rPr>
          <w:rFonts w:eastAsia="Times New Roman"/>
          <w:color w:val="000000"/>
          <w:lang w:eastAsia="de-DE"/>
        </w:rPr>
        <w:t xml:space="preserve">, mit der die Begriffsbestimmung </w:t>
      </w:r>
      <w:r w:rsidR="000D3888" w:rsidRPr="003A3CE1">
        <w:rPr>
          <w:rFonts w:eastAsia="Times New Roman" w:hint="eastAsia"/>
          <w:color w:val="000000"/>
          <w:lang w:eastAsia="de-DE"/>
        </w:rPr>
        <w:t>„</w:t>
      </w:r>
      <w:proofErr w:type="spellStart"/>
      <w:r w:rsidR="000D3888" w:rsidRPr="003A3CE1">
        <w:rPr>
          <w:rFonts w:eastAsia="Times New Roman"/>
          <w:color w:val="000000"/>
          <w:lang w:eastAsia="de-DE"/>
        </w:rPr>
        <w:t>Repowering</w:t>
      </w:r>
      <w:proofErr w:type="spellEnd"/>
      <w:r w:rsidR="000D3888" w:rsidRPr="003A3CE1">
        <w:rPr>
          <w:rFonts w:eastAsia="Times New Roman" w:hint="eastAsia"/>
          <w:color w:val="000000"/>
          <w:lang w:eastAsia="de-DE"/>
        </w:rPr>
        <w:t>“</w:t>
      </w:r>
      <w:r w:rsidR="000D3888" w:rsidRPr="003A3CE1">
        <w:rPr>
          <w:rFonts w:eastAsia="Times New Roman"/>
          <w:color w:val="000000"/>
          <w:lang w:eastAsia="de-DE"/>
        </w:rPr>
        <w:t xml:space="preserve"> nach Artikel 2 Nummer 10 der Richtlinie (EU) 2018/2001 umgesetzt wird, auch Ma</w:t>
      </w:r>
      <w:r w:rsidR="000D3888" w:rsidRPr="003A3CE1">
        <w:rPr>
          <w:rFonts w:eastAsia="Times New Roman" w:hint="eastAsia"/>
          <w:color w:val="000000"/>
          <w:lang w:eastAsia="de-DE"/>
        </w:rPr>
        <w:t>ß</w:t>
      </w:r>
      <w:r w:rsidR="000D3888" w:rsidRPr="003A3CE1">
        <w:rPr>
          <w:rFonts w:eastAsia="Times New Roman"/>
          <w:color w:val="000000"/>
          <w:lang w:eastAsia="de-DE"/>
        </w:rPr>
        <w:t xml:space="preserve">nahmen </w:t>
      </w:r>
      <w:r w:rsidR="00001104" w:rsidRPr="003A3CE1">
        <w:rPr>
          <w:rFonts w:eastAsia="Times New Roman"/>
          <w:color w:val="000000"/>
          <w:lang w:eastAsia="de-DE"/>
        </w:rPr>
        <w:t xml:space="preserve">in Bezug auf das </w:t>
      </w:r>
      <w:r w:rsidR="006B4A61" w:rsidRPr="003A3CE1">
        <w:rPr>
          <w:rFonts w:eastAsia="Times New Roman"/>
          <w:color w:val="000000"/>
          <w:lang w:eastAsia="de-DE"/>
        </w:rPr>
        <w:t xml:space="preserve">jeweilige </w:t>
      </w:r>
      <w:r w:rsidR="00001104" w:rsidRPr="003A3CE1">
        <w:rPr>
          <w:rFonts w:eastAsia="Times New Roman"/>
          <w:color w:val="000000"/>
          <w:lang w:eastAsia="de-DE"/>
        </w:rPr>
        <w:t xml:space="preserve">Betriebssystem </w:t>
      </w:r>
      <w:r w:rsidR="006B4A61" w:rsidRPr="003A3CE1">
        <w:rPr>
          <w:rFonts w:eastAsia="Times New Roman"/>
          <w:color w:val="000000"/>
          <w:lang w:eastAsia="de-DE"/>
        </w:rPr>
        <w:t xml:space="preserve">einer Anlage </w:t>
      </w:r>
      <w:r w:rsidR="00001104" w:rsidRPr="003A3CE1">
        <w:rPr>
          <w:rFonts w:eastAsia="Times New Roman"/>
          <w:color w:val="000000"/>
          <w:lang w:eastAsia="de-DE"/>
        </w:rPr>
        <w:t>enth</w:t>
      </w:r>
      <w:r w:rsidR="00001104" w:rsidRPr="003A3CE1">
        <w:rPr>
          <w:rFonts w:eastAsia="Times New Roman" w:hint="eastAsia"/>
          <w:color w:val="000000"/>
          <w:lang w:eastAsia="de-DE"/>
        </w:rPr>
        <w:t>ä</w:t>
      </w:r>
      <w:r w:rsidR="00001104" w:rsidRPr="003A3CE1">
        <w:rPr>
          <w:rFonts w:eastAsia="Times New Roman"/>
          <w:color w:val="000000"/>
          <w:lang w:eastAsia="de-DE"/>
        </w:rPr>
        <w:t>lt, ist dies so zu verstehen</w:t>
      </w:r>
      <w:r w:rsidR="00001104" w:rsidRPr="003A3CE1">
        <w:t>, dass reine Softwareupdates, die keine Auswirkungen insbesondere auf die Effizienz oder Kapazit</w:t>
      </w:r>
      <w:r w:rsidR="00001104" w:rsidRPr="003A3CE1">
        <w:rPr>
          <w:rFonts w:hint="eastAsia"/>
        </w:rPr>
        <w:t>ä</w:t>
      </w:r>
      <w:r w:rsidR="00001104" w:rsidRPr="003A3CE1">
        <w:t xml:space="preserve">t der Anlage oder eines Anlagenteils haben, nicht davon umfasst sind. </w:t>
      </w:r>
    </w:p>
    <w:p w14:paraId="5A63CBBF" w14:textId="77777777" w:rsidR="00CF229C" w:rsidRPr="003A3CE1" w:rsidRDefault="00CF229C" w:rsidP="00CF229C">
      <w:pPr>
        <w:pStyle w:val="Text"/>
      </w:pPr>
      <w:r w:rsidRPr="003A3CE1">
        <w:rPr>
          <w:rFonts w:eastAsia="Times New Roman"/>
          <w:color w:val="000000"/>
          <w:lang w:eastAsia="de-DE"/>
        </w:rPr>
        <w:t xml:space="preserve">Die Absätze 2 bis </w:t>
      </w:r>
      <w:r w:rsidR="00F3684E" w:rsidRPr="003A3CE1">
        <w:rPr>
          <w:rFonts w:eastAsia="Times New Roman"/>
          <w:color w:val="000000"/>
          <w:lang w:eastAsia="de-DE"/>
        </w:rPr>
        <w:t>7</w:t>
      </w:r>
      <w:r w:rsidRPr="003A3CE1">
        <w:rPr>
          <w:rFonts w:eastAsia="Times New Roman"/>
          <w:color w:val="000000"/>
          <w:lang w:eastAsia="de-DE"/>
        </w:rPr>
        <w:t xml:space="preserve"> gelten nur für die Erteilung einer Erlaubnis oder Bewilligung nach dem WHG, finden also dann keine Anwendung, wenn für Vorhaben nach Absatz 1 Satz 1 Nummer 3 oder 4 auf Grund landesrechtlicher Vorschriften anstelle eines Erlaubnis- oder Bewilligungsverfahrens ein anderes Zulassungsverfahren, etwa ein Verfahren zur Erteilung einer Genehmigung für Anlagen in oder an Gewässern nach Landeswasserrecht oder einer Baugenehmigung, durchzuführen ist. Die Rechtslage und die Verwaltungspraxis in den Ländern sind mit Blick auf Zulassungsverfahren für die o.</w:t>
      </w:r>
      <w:r w:rsidR="00CC7C54" w:rsidRPr="003A3CE1">
        <w:rPr>
          <w:rFonts w:eastAsia="Times New Roman"/>
          <w:color w:val="000000"/>
          <w:lang w:eastAsia="de-DE"/>
        </w:rPr>
        <w:t> </w:t>
      </w:r>
      <w:r w:rsidRPr="003A3CE1">
        <w:rPr>
          <w:rFonts w:eastAsia="Times New Roman"/>
          <w:color w:val="000000"/>
          <w:lang w:eastAsia="de-DE"/>
        </w:rPr>
        <w:t xml:space="preserve">g. Vorhaben uneinheitlich. Sofern für die genannten Vorhaben anstelle eines Erlaubnis- oder Bewilligungsverfahrens ein anderes Zulassungsverfahren nach Landesrecht durchzuführen ist, sind die entsprechenden Vorgaben der geänderten Richtlinie </w:t>
      </w:r>
      <w:r w:rsidRPr="003A3CE1">
        <w:t>(EU) 2018/2001 im Rahmen der jeweiligen landesrechtlichen Vorschriften umzusetzen.</w:t>
      </w:r>
    </w:p>
    <w:p w14:paraId="418C3BD3" w14:textId="77777777" w:rsidR="006C608E" w:rsidRPr="003A3CE1" w:rsidRDefault="00A76030" w:rsidP="00B16D55">
      <w:pPr>
        <w:pStyle w:val="Text"/>
      </w:pPr>
      <w:r w:rsidRPr="003A3CE1">
        <w:t xml:space="preserve">Absatz 2 führt § 11a Absatz 2 WHG </w:t>
      </w:r>
      <w:proofErr w:type="spellStart"/>
      <w:r w:rsidRPr="003A3CE1">
        <w:t>g.F</w:t>
      </w:r>
      <w:proofErr w:type="spellEnd"/>
      <w:r w:rsidRPr="003A3CE1">
        <w:t>. unverändert fort.</w:t>
      </w:r>
      <w:r w:rsidR="006C608E" w:rsidRPr="003A3CE1">
        <w:t xml:space="preserve"> </w:t>
      </w:r>
    </w:p>
    <w:p w14:paraId="3BDFD489" w14:textId="77777777" w:rsidR="009215C6" w:rsidRPr="003A3CE1" w:rsidRDefault="00A76030" w:rsidP="00B16D55">
      <w:pPr>
        <w:pStyle w:val="Text"/>
      </w:pPr>
      <w:r w:rsidRPr="003A3CE1">
        <w:t xml:space="preserve">Absatz 3 Satz 1 führt § 11a Absatz 3 Satz 1 WHG </w:t>
      </w:r>
      <w:proofErr w:type="spellStart"/>
      <w:r w:rsidRPr="003A3CE1">
        <w:t>g.F</w:t>
      </w:r>
      <w:proofErr w:type="spellEnd"/>
      <w:r w:rsidRPr="003A3CE1">
        <w:t xml:space="preserve">. unverändert fort. </w:t>
      </w:r>
      <w:r w:rsidR="00CD61AE" w:rsidRPr="003A3CE1">
        <w:t>In</w:t>
      </w:r>
      <w:r w:rsidR="009215C6" w:rsidRPr="003A3CE1">
        <w:t xml:space="preserve"> Absatz 3 Satz 2 werden Vorhaben von Erneuerbare</w:t>
      </w:r>
      <w:r w:rsidR="00CD61AE" w:rsidRPr="003A3CE1">
        <w:t>-Energie-Gemeinschaften ergänzt</w:t>
      </w:r>
      <w:r w:rsidR="00B930EB" w:rsidRPr="003A3CE1">
        <w:t>; im Übrigen</w:t>
      </w:r>
      <w:r w:rsidRPr="003A3CE1">
        <w:t xml:space="preserve"> wird dort die bestehende Regelung in § 11a Absatz 1 Satz 2 WHG inhaltlich unverändert fortgeführt</w:t>
      </w:r>
      <w:r w:rsidR="00CD61AE" w:rsidRPr="003A3CE1">
        <w:t xml:space="preserve">. </w:t>
      </w:r>
      <w:r w:rsidR="008B1C07" w:rsidRPr="003A3CE1">
        <w:t xml:space="preserve">Das Verfahrenshandbuch und die im Internet zugänglich zu machenden Informationen müssen demnach auch Informationen zu Erneuerbare-Energie-Gemeinschaften im Sinne von Artikel 2 Unterabsatz </w:t>
      </w:r>
      <w:r w:rsidR="007A00F3" w:rsidRPr="003A3CE1">
        <w:t xml:space="preserve">2 </w:t>
      </w:r>
      <w:r w:rsidR="008B1C07" w:rsidRPr="003A3CE1">
        <w:t xml:space="preserve">Nummer 16 der geänderten Richtlinie (EU) 2018/2001 enthalten. </w:t>
      </w:r>
      <w:r w:rsidR="00CD61AE" w:rsidRPr="003A3CE1">
        <w:t xml:space="preserve">Hierdurch wird Artikel 16 Absatz 4 Satz 1 der </w:t>
      </w:r>
      <w:r w:rsidRPr="003A3CE1">
        <w:t xml:space="preserve">geänderten </w:t>
      </w:r>
      <w:r w:rsidR="00CD61AE" w:rsidRPr="003A3CE1">
        <w:t xml:space="preserve">Richtlinie </w:t>
      </w:r>
      <w:r w:rsidR="008B1C07" w:rsidRPr="003A3CE1">
        <w:t xml:space="preserve">(EU) </w:t>
      </w:r>
      <w:r w:rsidR="007E7B67" w:rsidRPr="003A3CE1">
        <w:t xml:space="preserve">2018/2001 </w:t>
      </w:r>
      <w:r w:rsidR="00CD61AE" w:rsidRPr="003A3CE1">
        <w:t>umgesetzt.</w:t>
      </w:r>
      <w:r w:rsidRPr="003A3CE1">
        <w:t xml:space="preserve"> Absatz 3 Satz 3 führt § 11a Absatz 3 Satz 3 WHG unverändert fort.</w:t>
      </w:r>
    </w:p>
    <w:p w14:paraId="14E95F2B" w14:textId="77777777" w:rsidR="008B1C07" w:rsidRPr="003A3CE1" w:rsidRDefault="008B1C07" w:rsidP="008B1C07">
      <w:pPr>
        <w:pStyle w:val="Text"/>
      </w:pPr>
      <w:r w:rsidRPr="003A3CE1">
        <w:lastRenderedPageBreak/>
        <w:t xml:space="preserve">Absatz 4 </w:t>
      </w:r>
      <w:r w:rsidR="00297CA7" w:rsidRPr="003A3CE1">
        <w:t xml:space="preserve">Satz 1 </w:t>
      </w:r>
      <w:r w:rsidRPr="003A3CE1">
        <w:t xml:space="preserve">dient der Umsetzung von Artikel 16 Absatz 3 Satz 7 der </w:t>
      </w:r>
      <w:r w:rsidR="00F05029" w:rsidRPr="003A3CE1">
        <w:t xml:space="preserve">geänderten </w:t>
      </w:r>
      <w:r w:rsidRPr="003A3CE1">
        <w:t xml:space="preserve">Richtlinie (EU) </w:t>
      </w:r>
      <w:r w:rsidR="007E7B67" w:rsidRPr="003A3CE1">
        <w:t>2018/2001</w:t>
      </w:r>
      <w:r w:rsidRPr="003A3CE1">
        <w:t xml:space="preserve"> und sieht vor, dass </w:t>
      </w:r>
      <w:r w:rsidR="00A70EFB" w:rsidRPr="003A3CE1">
        <w:t>ab</w:t>
      </w:r>
      <w:r w:rsidR="000C4F7D" w:rsidRPr="003A3CE1">
        <w:t xml:space="preserve"> </w:t>
      </w:r>
      <w:r w:rsidR="00A70EFB" w:rsidRPr="003A3CE1">
        <w:t>dem 21</w:t>
      </w:r>
      <w:r w:rsidRPr="003A3CE1">
        <w:t>. November 2025</w:t>
      </w:r>
      <w:r w:rsidR="002C3F72" w:rsidRPr="003A3CE1">
        <w:t xml:space="preserve"> </w:t>
      </w:r>
      <w:r w:rsidR="00A70EFB" w:rsidRPr="003A3CE1">
        <w:t xml:space="preserve">sämtliche </w:t>
      </w:r>
      <w:r w:rsidRPr="003A3CE1">
        <w:t xml:space="preserve">Erlaubnis- und Bewilligungsverfahren elektronisch durchzuführen </w:t>
      </w:r>
      <w:r w:rsidR="002C3F72" w:rsidRPr="003A3CE1">
        <w:t>sind</w:t>
      </w:r>
      <w:r w:rsidRPr="003A3CE1">
        <w:t xml:space="preserve">. </w:t>
      </w:r>
      <w:r w:rsidR="000C4F7D" w:rsidRPr="003A3CE1">
        <w:t xml:space="preserve">Die elektronische Durchführung des Erlaubnis- und Bewilligungsverfahrens umfasst </w:t>
      </w:r>
      <w:r w:rsidR="00886D0D" w:rsidRPr="003A3CE1">
        <w:t xml:space="preserve">das gesamte Verwaltungsverfahren, d.h. sämtliche </w:t>
      </w:r>
      <w:r w:rsidR="000C4F7D" w:rsidRPr="003A3CE1">
        <w:t xml:space="preserve">Verfahrensschritte und damit insbesondere die Einreichung der Antragsunterlagen durch den </w:t>
      </w:r>
      <w:r w:rsidR="00064293" w:rsidRPr="003A3CE1">
        <w:t xml:space="preserve">Träger des Vorhabens </w:t>
      </w:r>
      <w:r w:rsidR="000C4F7D" w:rsidRPr="003A3CE1">
        <w:t>in elektronischer Form</w:t>
      </w:r>
      <w:r w:rsidR="00886D0D" w:rsidRPr="003A3CE1">
        <w:t>, erforderliche Zwischenschritte, wie insbesondere</w:t>
      </w:r>
      <w:r w:rsidR="000C4F7D" w:rsidRPr="003A3CE1">
        <w:t xml:space="preserve"> die Übermittlung von Stellungnahmen </w:t>
      </w:r>
      <w:r w:rsidR="00886D0D" w:rsidRPr="003A3CE1">
        <w:t>bis zur</w:t>
      </w:r>
      <w:r w:rsidR="000C4F7D" w:rsidRPr="003A3CE1">
        <w:t xml:space="preserve"> Erteilung des Bescheids in elektronischer Form. </w:t>
      </w:r>
      <w:r w:rsidR="00B2597D" w:rsidRPr="003A3CE1">
        <w:t>Auf Verlangen kann allerdings bereits v</w:t>
      </w:r>
      <w:r w:rsidRPr="003A3CE1">
        <w:t>or dem 21.</w:t>
      </w:r>
      <w:r w:rsidR="00CC7C54" w:rsidRPr="003A3CE1">
        <w:t> </w:t>
      </w:r>
      <w:r w:rsidRPr="003A3CE1">
        <w:t xml:space="preserve">November 2025 das Verfahren in elektronischer Form abgewickelt werden, sofern es nach den §§ 71a bis </w:t>
      </w:r>
      <w:r w:rsidR="00B50662" w:rsidRPr="003A3CE1">
        <w:t>e</w:t>
      </w:r>
      <w:r w:rsidRPr="003A3CE1">
        <w:t xml:space="preserve"> VwVfG über eine einheitliche Stelle abgewickelt wird. </w:t>
      </w:r>
      <w:r w:rsidR="00B2597D" w:rsidRPr="003A3CE1">
        <w:t>Die vollständige Digitalisierung der unter die Richtlinie fallenden Genehmigungsverfahren dient der Beschleunigung der Genehmigungsverfahren.</w:t>
      </w:r>
      <w:r w:rsidR="00297CA7" w:rsidRPr="003A3CE1">
        <w:t xml:space="preserve"> Absatz 4 Satz 2 setzt Artikel 16 Absatz 3 Satz 6 der Richtlinie um. Danach besteht für Antragsteller die Möglichkeit</w:t>
      </w:r>
      <w:r w:rsidR="00B50662" w:rsidRPr="003A3CE1">
        <w:t>,</w:t>
      </w:r>
      <w:r w:rsidR="00297CA7" w:rsidRPr="003A3CE1">
        <w:t xml:space="preserve"> Antragsunterlagen neben der elektronischen Form auch in analoger Form einzureichen.</w:t>
      </w:r>
    </w:p>
    <w:p w14:paraId="57F4AE77" w14:textId="084E8BE5" w:rsidR="00D44056" w:rsidRPr="003A3CE1" w:rsidRDefault="0076068B" w:rsidP="0076068B">
      <w:pPr>
        <w:pStyle w:val="Text"/>
      </w:pPr>
      <w:r w:rsidRPr="003A3CE1">
        <w:t xml:space="preserve">Nach Absatz 5 Satz </w:t>
      </w:r>
      <w:r w:rsidR="00D80FC1" w:rsidRPr="003A3CE1">
        <w:t xml:space="preserve">1 </w:t>
      </w:r>
      <w:r w:rsidRPr="003A3CE1">
        <w:t xml:space="preserve">bestätigt die zuständige Behörde die Vollständigkeit </w:t>
      </w:r>
      <w:r w:rsidR="000750C0" w:rsidRPr="003A3CE1">
        <w:t>eines</w:t>
      </w:r>
      <w:r w:rsidRPr="003A3CE1">
        <w:t xml:space="preserve"> Antrags für Vorhaben nach Absatz 1 innerhalb von 45 Tagen nach Eingang des Antrags. </w:t>
      </w:r>
      <w:r w:rsidR="00DE374A" w:rsidRPr="003A3CE1">
        <w:t xml:space="preserve">Sofern für Vorhaben nach Absatz 1 Satz 1 Nummer 5 oder Nummer 6 ein Beschleunigungsgebiet für erneuerbare Energie nach Artikel 2 Unterabsatz 2 Nummer 9a der Richtlinie (EU) 2018/2001gilt, </w:t>
      </w:r>
      <w:r w:rsidR="000750C0" w:rsidRPr="003A3CE1">
        <w:t>verkürzt sich die Frist für entsprechende Vorhaben auf 30 Tage</w:t>
      </w:r>
      <w:r w:rsidR="00C32848" w:rsidRPr="003A3CE1">
        <w:t xml:space="preserve"> (Satz 2)</w:t>
      </w:r>
      <w:r w:rsidR="000750C0" w:rsidRPr="003A3CE1">
        <w:t>.</w:t>
      </w:r>
      <w:r w:rsidR="00AF08BC" w:rsidRPr="003A3CE1">
        <w:t xml:space="preserve"> Es ist vorgesehen, die planerische Ausweisung von Beschleunigungsgebieten für Windenergie an Land und Solarenergie, einschließlich der zugehörigen Speicher, sowie die Prüfung von Anforderungen des europäischen Umweltrechts im Rahmen von Zulassungsverfahren für Vorhaben in Beschleunigungsgebieten für die Windenergie an Land oder die Solarenergie einheitlich im Gesetz zur Umsetzung der Richtlinie (EU) 2023/2413 in den Bereichen Windenergie an Land und Solarenergie zu regeln. Da dieses Gesetz noch nicht verabschiedet ist, kann in Satz 2 hierauf nicht Bezug genommen werden; es wird daher stattdessen auf die Begriffs</w:t>
      </w:r>
      <w:r w:rsidR="002231F7" w:rsidRPr="003A3CE1">
        <w:t>bestimmung</w:t>
      </w:r>
      <w:r w:rsidR="00AF08BC" w:rsidRPr="003A3CE1">
        <w:t xml:space="preserve"> „Beschleunigungsgebiet</w:t>
      </w:r>
      <w:r w:rsidR="002231F7" w:rsidRPr="003A3CE1">
        <w:t xml:space="preserve"> für erneuerbare Energie</w:t>
      </w:r>
      <w:r w:rsidR="00AF08BC" w:rsidRPr="003A3CE1">
        <w:t xml:space="preserve">“ der Richtlinie zurückgegriffen. </w:t>
      </w:r>
      <w:r w:rsidRPr="003A3CE1">
        <w:t xml:space="preserve">Falls der </w:t>
      </w:r>
      <w:r w:rsidR="00064293" w:rsidRPr="003A3CE1">
        <w:t xml:space="preserve">Träger des Vorhabens </w:t>
      </w:r>
      <w:r w:rsidRPr="003A3CE1">
        <w:t>nicht alle für die Bearbeitung eines Antrags erforderliche</w:t>
      </w:r>
      <w:r w:rsidR="00924096" w:rsidRPr="003A3CE1">
        <w:t xml:space="preserve">n Informationen übermittelt hat, sodass </w:t>
      </w:r>
      <w:r w:rsidRPr="003A3CE1">
        <w:t>die Antragsunterlagen unvollständig sind, fordert die Behörde oder in den Fällen des Absatzes 2 die ei</w:t>
      </w:r>
      <w:r w:rsidR="00DE0F54" w:rsidRPr="003A3CE1">
        <w:t>n</w:t>
      </w:r>
      <w:r w:rsidRPr="003A3CE1">
        <w:t xml:space="preserve">heitliche Stelle </w:t>
      </w:r>
      <w:r w:rsidR="00CF229C" w:rsidRPr="003A3CE1">
        <w:t xml:space="preserve">den </w:t>
      </w:r>
      <w:r w:rsidR="00064293" w:rsidRPr="003A3CE1">
        <w:t xml:space="preserve">Träger des Vorhabens </w:t>
      </w:r>
      <w:r w:rsidR="000750C0" w:rsidRPr="003A3CE1">
        <w:t xml:space="preserve">unter Bezeichnung der fehlenden Angaben und Antragsunterlagen </w:t>
      </w:r>
      <w:r w:rsidRPr="003A3CE1">
        <w:t>auf, unverzüglich einen vol</w:t>
      </w:r>
      <w:r w:rsidR="00DE0F54" w:rsidRPr="003A3CE1">
        <w:t>lständigen Antrag einzureichen</w:t>
      </w:r>
      <w:r w:rsidR="00C01849" w:rsidRPr="003A3CE1">
        <w:t xml:space="preserve"> (Absatz 5 Satz </w:t>
      </w:r>
      <w:r w:rsidR="00C32848" w:rsidRPr="003A3CE1">
        <w:t>5</w:t>
      </w:r>
      <w:r w:rsidR="00C01849" w:rsidRPr="003A3CE1">
        <w:t>)</w:t>
      </w:r>
      <w:r w:rsidR="00DE0F54" w:rsidRPr="003A3CE1">
        <w:t xml:space="preserve">. Die 45 Tage nach Artikel 16 Absatz 2 Satz 1 der </w:t>
      </w:r>
      <w:r w:rsidR="00F05029" w:rsidRPr="003A3CE1">
        <w:t xml:space="preserve">geänderten </w:t>
      </w:r>
      <w:r w:rsidR="00DE0F54" w:rsidRPr="003A3CE1">
        <w:t>Richtlinie</w:t>
      </w:r>
      <w:r w:rsidR="00F05029" w:rsidRPr="003A3CE1">
        <w:t xml:space="preserve"> (EU) 2018/2001 </w:t>
      </w:r>
      <w:r w:rsidR="00DE0F54" w:rsidRPr="003A3CE1">
        <w:t xml:space="preserve">betreffen die Zeit, die maximal bis zur Mitteilung des Ergebnisses der Vollständigkeitsprüfung an den </w:t>
      </w:r>
      <w:r w:rsidR="00064293" w:rsidRPr="003A3CE1">
        <w:t xml:space="preserve">Träger des Vorhabens </w:t>
      </w:r>
      <w:r w:rsidR="00DE0F54" w:rsidRPr="003A3CE1">
        <w:t xml:space="preserve">verstreichen darf. </w:t>
      </w:r>
      <w:r w:rsidRPr="003A3CE1">
        <w:t xml:space="preserve">Damit wird Artikel 16 Absatz 2 Satz 1 </w:t>
      </w:r>
      <w:r w:rsidR="00F05029" w:rsidRPr="003A3CE1">
        <w:t xml:space="preserve">der Richtlinie </w:t>
      </w:r>
      <w:r w:rsidRPr="003A3CE1">
        <w:t>umgesetzt.</w:t>
      </w:r>
      <w:r w:rsidR="00D80FC1" w:rsidRPr="003A3CE1">
        <w:t xml:space="preserve"> </w:t>
      </w:r>
      <w:r w:rsidR="007C27E3" w:rsidRPr="003A3CE1">
        <w:t xml:space="preserve">Die Sätze </w:t>
      </w:r>
      <w:r w:rsidR="00D31163" w:rsidRPr="003A3CE1">
        <w:t>3</w:t>
      </w:r>
      <w:r w:rsidR="00370316" w:rsidRPr="003A3CE1">
        <w:t xml:space="preserve"> </w:t>
      </w:r>
      <w:r w:rsidR="007C27E3" w:rsidRPr="003A3CE1">
        <w:t xml:space="preserve">und </w:t>
      </w:r>
      <w:r w:rsidR="00D31163" w:rsidRPr="003A3CE1">
        <w:t>4</w:t>
      </w:r>
      <w:r w:rsidR="00370316" w:rsidRPr="003A3CE1">
        <w:t xml:space="preserve"> </w:t>
      </w:r>
      <w:r w:rsidR="00516311" w:rsidRPr="003A3CE1">
        <w:t xml:space="preserve">haben lediglich klarstellenden Charakter. Sie </w:t>
      </w:r>
      <w:r w:rsidR="00D44056" w:rsidRPr="003A3CE1">
        <w:t>verdeutlichen</w:t>
      </w:r>
      <w:r w:rsidR="007C27E3" w:rsidRPr="003A3CE1">
        <w:t xml:space="preserve">, </w:t>
      </w:r>
      <w:r w:rsidR="00D44056" w:rsidRPr="003A3CE1">
        <w:t xml:space="preserve">dass fachliche Einwände und Nachfragen zum Antrag </w:t>
      </w:r>
      <w:r w:rsidR="00A40C82" w:rsidRPr="003A3CE1">
        <w:t>seiner</w:t>
      </w:r>
      <w:r w:rsidR="00D44056" w:rsidRPr="003A3CE1">
        <w:t xml:space="preserve"> Vollständigkeit nicht entgegenstehen</w:t>
      </w:r>
      <w:r w:rsidR="000750C0" w:rsidRPr="003A3CE1">
        <w:t xml:space="preserve">, sofern der Antrag bereits alle </w:t>
      </w:r>
      <w:r w:rsidR="00A40C82" w:rsidRPr="003A3CE1">
        <w:t>prüf</w:t>
      </w:r>
      <w:r w:rsidR="000750C0" w:rsidRPr="003A3CE1">
        <w:t>relevanten Angaben enthält</w:t>
      </w:r>
      <w:r w:rsidR="00D44056" w:rsidRPr="003A3CE1">
        <w:t>.</w:t>
      </w:r>
    </w:p>
    <w:p w14:paraId="60D5EDC2" w14:textId="7B063F2D" w:rsidR="007C27E3" w:rsidRPr="003A3CE1" w:rsidRDefault="00A40C82" w:rsidP="0076068B">
      <w:pPr>
        <w:pStyle w:val="Text"/>
      </w:pPr>
      <w:r w:rsidRPr="003A3CE1">
        <w:t xml:space="preserve">Maßgeblicher </w:t>
      </w:r>
      <w:r w:rsidR="007C27E3" w:rsidRPr="003A3CE1">
        <w:t xml:space="preserve">Zeitpunkt </w:t>
      </w:r>
      <w:r w:rsidRPr="003A3CE1">
        <w:t>für den Beginn der Zulassungsfrist</w:t>
      </w:r>
      <w:r w:rsidR="000D5363" w:rsidRPr="003A3CE1">
        <w:t>en</w:t>
      </w:r>
      <w:r w:rsidR="007C27E3" w:rsidRPr="003A3CE1">
        <w:t xml:space="preserve"> </w:t>
      </w:r>
      <w:r w:rsidR="00C66795" w:rsidRPr="003A3CE1">
        <w:t xml:space="preserve">nach Absatz 7 </w:t>
      </w:r>
      <w:r w:rsidR="007C27E3" w:rsidRPr="003A3CE1">
        <w:t xml:space="preserve">ist nach Absatz </w:t>
      </w:r>
      <w:r w:rsidR="00DB636E" w:rsidRPr="003A3CE1">
        <w:t xml:space="preserve">6 </w:t>
      </w:r>
      <w:r w:rsidR="007C27E3" w:rsidRPr="003A3CE1">
        <w:t xml:space="preserve">Satz </w:t>
      </w:r>
      <w:r w:rsidR="00DB636E" w:rsidRPr="003A3CE1">
        <w:t xml:space="preserve">1 </w:t>
      </w:r>
      <w:r w:rsidR="007C27E3" w:rsidRPr="003A3CE1">
        <w:t xml:space="preserve">die Bestätigung der Vollständigkeit der Antragsunterlagen durch die zuständige Behörde. </w:t>
      </w:r>
      <w:r w:rsidRPr="003A3CE1">
        <w:t xml:space="preserve">Wenn die zuständige Behörde innerhalb der jeweiligen Prüffrist von 45oder 30 Tagen keine Rückmeldung zum Antrag abgibt, beginnt die Zulassungsfrist spätestens mit Ablauf der jeweiligen Prüffrist zu laufen. </w:t>
      </w:r>
      <w:r w:rsidR="007C27E3" w:rsidRPr="003A3CE1">
        <w:t>Damit wird Artikel 16 Absatz 2 Satz 2 der geänderten Richtlinie (EU) 2018/2001 umgesetzt</w:t>
      </w:r>
      <w:r w:rsidRPr="003A3CE1">
        <w:t xml:space="preserve"> und der Beginn der Zulassungsfrist </w:t>
      </w:r>
      <w:r w:rsidR="000D5363" w:rsidRPr="003A3CE1">
        <w:t xml:space="preserve">eindeutig und </w:t>
      </w:r>
      <w:r w:rsidRPr="003A3CE1">
        <w:t>rechtssicher geregelt. Durch d</w:t>
      </w:r>
      <w:r w:rsidR="000D5363" w:rsidRPr="003A3CE1">
        <w:t xml:space="preserve">en </w:t>
      </w:r>
      <w:r w:rsidRPr="003A3CE1">
        <w:t xml:space="preserve">automatischen </w:t>
      </w:r>
      <w:r w:rsidR="000D5363" w:rsidRPr="003A3CE1">
        <w:t>B</w:t>
      </w:r>
      <w:r w:rsidRPr="003A3CE1">
        <w:t>eginn</w:t>
      </w:r>
      <w:r w:rsidR="000D5363" w:rsidRPr="003A3CE1">
        <w:t xml:space="preserve"> der Zulassungsfrist</w:t>
      </w:r>
      <w:r w:rsidRPr="003A3CE1">
        <w:t xml:space="preserve"> </w:t>
      </w:r>
      <w:r w:rsidR="000D5363" w:rsidRPr="003A3CE1">
        <w:t xml:space="preserve">spätestens </w:t>
      </w:r>
      <w:r w:rsidRPr="003A3CE1">
        <w:t>nach Ablauf der</w:t>
      </w:r>
      <w:r w:rsidR="000D5363" w:rsidRPr="003A3CE1">
        <w:t xml:space="preserve"> jeweiligen </w:t>
      </w:r>
      <w:r w:rsidRPr="003A3CE1">
        <w:t>Prüf</w:t>
      </w:r>
      <w:r w:rsidR="000D5363" w:rsidRPr="003A3CE1">
        <w:t xml:space="preserve">frist von 45 oder 30 Tagen </w:t>
      </w:r>
      <w:r w:rsidRPr="003A3CE1">
        <w:t xml:space="preserve">wird zudem sichergestellt, dass die </w:t>
      </w:r>
      <w:r w:rsidR="000D5363" w:rsidRPr="003A3CE1">
        <w:t>Behörden den Beginn des Fristablaufs nicht unbegrenzt hinauszögern können</w:t>
      </w:r>
      <w:r w:rsidR="007C27E3" w:rsidRPr="003A3CE1">
        <w:t>.</w:t>
      </w:r>
    </w:p>
    <w:p w14:paraId="0A0F2636" w14:textId="13965F4A" w:rsidR="007C27E3" w:rsidRPr="003A3CE1" w:rsidRDefault="007C27E3" w:rsidP="007C27E3">
      <w:pPr>
        <w:pStyle w:val="Text"/>
      </w:pPr>
      <w:r w:rsidRPr="003A3CE1">
        <w:t xml:space="preserve">Absatz </w:t>
      </w:r>
      <w:r w:rsidR="00DB636E" w:rsidRPr="003A3CE1">
        <w:t xml:space="preserve">6 </w:t>
      </w:r>
      <w:r w:rsidRPr="003A3CE1">
        <w:t xml:space="preserve">Satz </w:t>
      </w:r>
      <w:r w:rsidR="00DB636E" w:rsidRPr="003A3CE1">
        <w:t xml:space="preserve">2 </w:t>
      </w:r>
      <w:r w:rsidRPr="003A3CE1">
        <w:t xml:space="preserve">legt </w:t>
      </w:r>
      <w:r w:rsidR="000D5363" w:rsidRPr="003A3CE1">
        <w:t xml:space="preserve">in den Fällen des Nachforderns von Antragsunterlagen nach Absatz 5 Satz </w:t>
      </w:r>
      <w:r w:rsidR="00C66795" w:rsidRPr="003A3CE1">
        <w:t>5</w:t>
      </w:r>
      <w:r w:rsidR="00370316" w:rsidRPr="003A3CE1">
        <w:t xml:space="preserve"> </w:t>
      </w:r>
      <w:r w:rsidRPr="003A3CE1">
        <w:t xml:space="preserve">den Zeitpunkt des Beginns der </w:t>
      </w:r>
      <w:r w:rsidR="000D5363" w:rsidRPr="003A3CE1">
        <w:t>Zulassungsf</w:t>
      </w:r>
      <w:r w:rsidRPr="003A3CE1">
        <w:t xml:space="preserve">risten nach Absatz </w:t>
      </w:r>
      <w:r w:rsidR="00DB636E" w:rsidRPr="003A3CE1">
        <w:t xml:space="preserve">7 </w:t>
      </w:r>
      <w:r w:rsidRPr="003A3CE1">
        <w:t>Satz 1 auf den Zeitpunkt der Bestätigung des vollständigen Eingangs der von der Behörde erstmalig nachgeforderten Antragsunterlagen</w:t>
      </w:r>
      <w:r w:rsidR="000D5363" w:rsidRPr="003A3CE1">
        <w:t xml:space="preserve"> fest</w:t>
      </w:r>
      <w:r w:rsidRPr="003A3CE1">
        <w:t xml:space="preserve">. Dies entspricht Artikel 16 Absatz 2 Satz </w:t>
      </w:r>
      <w:r w:rsidR="00C66795" w:rsidRPr="003A3CE1">
        <w:t>2</w:t>
      </w:r>
      <w:r w:rsidRPr="003A3CE1">
        <w:t xml:space="preserve"> der geänderten Richtlinie (EU) 2018/2001</w:t>
      </w:r>
      <w:r w:rsidR="000D5363" w:rsidRPr="003A3CE1">
        <w:t xml:space="preserve"> und ermöglicht der zuständigen Behörde eine Prüfung der nachgereichten Antragsunterlagen auf Vollständigkeit, bevor die Zulassungsfristen zu laufen beginnen</w:t>
      </w:r>
      <w:r w:rsidRPr="003A3CE1">
        <w:t>.</w:t>
      </w:r>
    </w:p>
    <w:p w14:paraId="0239AD54" w14:textId="77777777" w:rsidR="0076068B" w:rsidRPr="003A3CE1" w:rsidRDefault="00D80FC1" w:rsidP="0076068B">
      <w:pPr>
        <w:pStyle w:val="Text"/>
      </w:pPr>
      <w:r w:rsidRPr="003A3CE1">
        <w:lastRenderedPageBreak/>
        <w:t xml:space="preserve">Absatz </w:t>
      </w:r>
      <w:r w:rsidR="00DB636E" w:rsidRPr="003A3CE1">
        <w:t xml:space="preserve">6 </w:t>
      </w:r>
      <w:r w:rsidRPr="003A3CE1">
        <w:t xml:space="preserve">Satz </w:t>
      </w:r>
      <w:r w:rsidR="00DB636E" w:rsidRPr="003A3CE1">
        <w:t xml:space="preserve">3 </w:t>
      </w:r>
      <w:r w:rsidRPr="003A3CE1">
        <w:t>führt die bisherige Regelung in § 11a Absatz 4 unverändert fort.</w:t>
      </w:r>
    </w:p>
    <w:p w14:paraId="79BB1C78" w14:textId="77777777" w:rsidR="002521C0" w:rsidRPr="003A3CE1" w:rsidRDefault="00B43D4A" w:rsidP="005579A6">
      <w:pPr>
        <w:pStyle w:val="Text"/>
      </w:pPr>
      <w:r w:rsidRPr="003A3CE1">
        <w:t xml:space="preserve">Die </w:t>
      </w:r>
      <w:r w:rsidR="00C01849" w:rsidRPr="003A3CE1">
        <w:t>nach</w:t>
      </w:r>
      <w:r w:rsidRPr="003A3CE1">
        <w:t xml:space="preserve"> </w:t>
      </w:r>
      <w:r w:rsidR="00DE0F54" w:rsidRPr="003A3CE1">
        <w:t xml:space="preserve">Absatz </w:t>
      </w:r>
      <w:r w:rsidR="00C93951" w:rsidRPr="003A3CE1">
        <w:t xml:space="preserve">7 </w:t>
      </w:r>
      <w:r w:rsidR="001678A4" w:rsidRPr="003A3CE1">
        <w:t>Satz 1 für das Erlaubnis- bzw. Bewilligungsverfahren für Vorhaben nach Absatz 1 einzuhaltenden Fristen</w:t>
      </w:r>
      <w:r w:rsidRPr="003A3CE1">
        <w:t xml:space="preserve"> </w:t>
      </w:r>
      <w:r w:rsidR="00C01849" w:rsidRPr="003A3CE1">
        <w:t xml:space="preserve">setzen </w:t>
      </w:r>
      <w:r w:rsidRPr="003A3CE1">
        <w:t xml:space="preserve">die </w:t>
      </w:r>
      <w:r w:rsidR="00087821" w:rsidRPr="003A3CE1">
        <w:t>entsprechend</w:t>
      </w:r>
      <w:r w:rsidR="00C01849" w:rsidRPr="003A3CE1">
        <w:t>en</w:t>
      </w:r>
      <w:r w:rsidR="00087821" w:rsidRPr="003A3CE1">
        <w:t xml:space="preserve"> Vorgaben der</w:t>
      </w:r>
      <w:r w:rsidR="001678A4" w:rsidRPr="003A3CE1">
        <w:t xml:space="preserve"> </w:t>
      </w:r>
      <w:r w:rsidR="00435645" w:rsidRPr="003A3CE1">
        <w:t xml:space="preserve">Artikel 16a Absatz 2 Satz 1, </w:t>
      </w:r>
      <w:r w:rsidR="001678A4" w:rsidRPr="003A3CE1">
        <w:t>16</w:t>
      </w:r>
      <w:r w:rsidR="0003411C" w:rsidRPr="003A3CE1">
        <w:t>b</w:t>
      </w:r>
      <w:r w:rsidR="001678A4" w:rsidRPr="003A3CE1">
        <w:t xml:space="preserve"> Absatz 1 Satz 1 und </w:t>
      </w:r>
      <w:r w:rsidR="00B2597D" w:rsidRPr="003A3CE1">
        <w:t>Unterabsatz 2</w:t>
      </w:r>
      <w:r w:rsidR="001678A4" w:rsidRPr="003A3CE1">
        <w:t xml:space="preserve"> Satz 1</w:t>
      </w:r>
      <w:r w:rsidR="00087821" w:rsidRPr="003A3CE1">
        <w:t xml:space="preserve"> und Artikel 16e Absatz 1 Satz 2</w:t>
      </w:r>
      <w:r w:rsidR="001678A4" w:rsidRPr="003A3CE1">
        <w:t xml:space="preserve"> der </w:t>
      </w:r>
      <w:r w:rsidR="00F05029" w:rsidRPr="003A3CE1">
        <w:t xml:space="preserve">geänderten </w:t>
      </w:r>
      <w:r w:rsidR="001678A4" w:rsidRPr="003A3CE1">
        <w:t xml:space="preserve">Richtlinie (EU) </w:t>
      </w:r>
      <w:r w:rsidR="007E7B67" w:rsidRPr="003A3CE1">
        <w:t xml:space="preserve">2018/2001 </w:t>
      </w:r>
      <w:r w:rsidR="00C01849" w:rsidRPr="003A3CE1">
        <w:t>um</w:t>
      </w:r>
      <w:r w:rsidR="00870408" w:rsidRPr="003A3CE1">
        <w:t xml:space="preserve"> </w:t>
      </w:r>
      <w:r w:rsidR="007E4588" w:rsidRPr="003A3CE1">
        <w:t>und</w:t>
      </w:r>
      <w:r w:rsidR="00870408" w:rsidRPr="003A3CE1">
        <w:t xml:space="preserve"> tragen </w:t>
      </w:r>
      <w:r w:rsidR="00870408" w:rsidRPr="003A3CE1">
        <w:rPr>
          <w:lang w:eastAsia="de-DE"/>
        </w:rPr>
        <w:t>der Entschließung des Deutschen Bundestages vom 26.04.2024 zum Klimaschutzgesetz (abgedruckt in der BR-</w:t>
      </w:r>
      <w:proofErr w:type="spellStart"/>
      <w:r w:rsidR="00870408" w:rsidRPr="003A3CE1">
        <w:rPr>
          <w:lang w:eastAsia="de-DE"/>
        </w:rPr>
        <w:t>Drs</w:t>
      </w:r>
      <w:proofErr w:type="spellEnd"/>
      <w:r w:rsidR="00870408" w:rsidRPr="003A3CE1">
        <w:rPr>
          <w:lang w:eastAsia="de-DE"/>
        </w:rPr>
        <w:t xml:space="preserve">. 199/24) dadurch Rechnung, dass auch über die Vorgaben </w:t>
      </w:r>
      <w:r w:rsidR="00870408" w:rsidRPr="003A3CE1">
        <w:t>der geänderten Richtlinie (EU) 2018/2001 hinaus das</w:t>
      </w:r>
      <w:r w:rsidR="001B1166" w:rsidRPr="003A3CE1">
        <w:t xml:space="preserve"> maximale</w:t>
      </w:r>
      <w:r w:rsidR="00870408" w:rsidRPr="003A3CE1">
        <w:t xml:space="preserve"> Beschleunigungspoten</w:t>
      </w:r>
      <w:r w:rsidR="007E4588" w:rsidRPr="003A3CE1">
        <w:t>z</w:t>
      </w:r>
      <w:r w:rsidR="00870408" w:rsidRPr="003A3CE1">
        <w:t xml:space="preserve">ial für den Ausbau </w:t>
      </w:r>
      <w:r w:rsidR="001B1166" w:rsidRPr="003A3CE1">
        <w:t xml:space="preserve">von erneuerbaren Energievorhaben </w:t>
      </w:r>
      <w:r w:rsidR="00E31B02" w:rsidRPr="003A3CE1">
        <w:t>entfaltet</w:t>
      </w:r>
      <w:r w:rsidR="001B1166" w:rsidRPr="003A3CE1">
        <w:t xml:space="preserve"> wird.</w:t>
      </w:r>
    </w:p>
    <w:p w14:paraId="1A402734" w14:textId="77777777" w:rsidR="005579A6" w:rsidRPr="003A3CE1" w:rsidRDefault="000F7AF1" w:rsidP="005579A6">
      <w:pPr>
        <w:pStyle w:val="Text"/>
      </w:pPr>
      <w:r w:rsidRPr="003A3CE1">
        <w:t xml:space="preserve">Nach Nummer 1 </w:t>
      </w:r>
      <w:r w:rsidR="005579A6" w:rsidRPr="003A3CE1">
        <w:t>darf das Erlaubnis- oder Bewilligungsverfahren für die Errichtung und de</w:t>
      </w:r>
      <w:r w:rsidR="000D75A7" w:rsidRPr="003A3CE1">
        <w:t>n</w:t>
      </w:r>
      <w:r w:rsidR="005579A6" w:rsidRPr="003A3CE1">
        <w:t xml:space="preserve"> Betrieb von Abwasserwärmepumpen nicht länger als einen Monat dauern. Dies setzt die Vorgabe nach Artikel 16e Absatz 1 Satz 1 der geänderten Richtlinie (EU) 2018/2001 um. </w:t>
      </w:r>
      <w:r w:rsidR="007B3A6D" w:rsidRPr="003A3CE1">
        <w:t xml:space="preserve">Die extrem kurze Zulassungsfrist von einem Monat </w:t>
      </w:r>
      <w:r w:rsidR="00404E7D" w:rsidRPr="003A3CE1">
        <w:t>bezieht sich ausschließlich auf thermische Änderungen des Abwassers aufgrund der Errichtung und des Bet</w:t>
      </w:r>
      <w:r w:rsidR="007B3A6D" w:rsidRPr="003A3CE1">
        <w:t>riebs einer Abwasserwärmepumpe.</w:t>
      </w:r>
    </w:p>
    <w:p w14:paraId="2A2CA6D2" w14:textId="77777777" w:rsidR="000F7AF1" w:rsidRPr="003A3CE1" w:rsidRDefault="005579A6" w:rsidP="0076068B">
      <w:pPr>
        <w:pStyle w:val="Text"/>
      </w:pPr>
      <w:r w:rsidRPr="003A3CE1">
        <w:t xml:space="preserve">Nach Nummer 2 Buchstabe a </w:t>
      </w:r>
      <w:r w:rsidR="000F7AF1" w:rsidRPr="003A3CE1">
        <w:t xml:space="preserve">darf das </w:t>
      </w:r>
      <w:r w:rsidR="00B930EB" w:rsidRPr="003A3CE1">
        <w:t>E</w:t>
      </w:r>
      <w:r w:rsidR="0022739F" w:rsidRPr="003A3CE1">
        <w:t>rlaubnis- oder Bewilligungs</w:t>
      </w:r>
      <w:r w:rsidR="000F7AF1" w:rsidRPr="003A3CE1">
        <w:t xml:space="preserve">verfahren für </w:t>
      </w:r>
      <w:r w:rsidR="00786E90" w:rsidRPr="003A3CE1">
        <w:t xml:space="preserve">die Errichtung von </w:t>
      </w:r>
      <w:r w:rsidR="000F7AF1" w:rsidRPr="003A3CE1">
        <w:t>Erdwärmepumpen</w:t>
      </w:r>
      <w:r w:rsidR="001A34FA" w:rsidRPr="003A3CE1">
        <w:t xml:space="preserve"> mit einer </w:t>
      </w:r>
      <w:r w:rsidR="00345F19" w:rsidRPr="003A3CE1">
        <w:t>thermischen Leistung bis zu</w:t>
      </w:r>
      <w:r w:rsidR="001A34FA" w:rsidRPr="003A3CE1">
        <w:t xml:space="preserve"> 50 MW</w:t>
      </w:r>
      <w:r w:rsidR="000F7AF1" w:rsidRPr="003A3CE1">
        <w:t xml:space="preserve"> nicht länger als drei Monate in Anspruch nehmen. Dies setzt die Vorgabe nach Artikel 16e Absatz 1 Satz 2 der </w:t>
      </w:r>
      <w:r w:rsidR="00F05029" w:rsidRPr="003A3CE1">
        <w:t xml:space="preserve">geänderten </w:t>
      </w:r>
      <w:r w:rsidR="000F7AF1" w:rsidRPr="003A3CE1">
        <w:t xml:space="preserve">Richtlinie (EU) </w:t>
      </w:r>
      <w:r w:rsidR="007E7B67" w:rsidRPr="003A3CE1">
        <w:t xml:space="preserve">2018/2001 </w:t>
      </w:r>
      <w:r w:rsidR="000F7AF1" w:rsidRPr="003A3CE1">
        <w:t>um.</w:t>
      </w:r>
      <w:r w:rsidR="000D75A7" w:rsidRPr="003A3CE1">
        <w:t xml:space="preserve"> Zu den Erdwärmepumpen in diesem Sinne zählen auch Grundwasser-Wärmepumpen.</w:t>
      </w:r>
    </w:p>
    <w:p w14:paraId="0E089139" w14:textId="77777777" w:rsidR="005579A6" w:rsidRPr="003A3CE1" w:rsidRDefault="005579A6" w:rsidP="005579A6">
      <w:pPr>
        <w:pStyle w:val="Text"/>
      </w:pPr>
      <w:r w:rsidRPr="003A3CE1">
        <w:t>Nach Nummer 2 Buchstabe b darf das Erlaubnis- oder Bewilligungsverfahren für die Errichtung und de</w:t>
      </w:r>
      <w:r w:rsidR="000D75A7" w:rsidRPr="003A3CE1">
        <w:t>n</w:t>
      </w:r>
      <w:r w:rsidRPr="003A3CE1">
        <w:t xml:space="preserve"> Betrieb von Wärmepumpen</w:t>
      </w:r>
      <w:r w:rsidR="00E31B02" w:rsidRPr="003A3CE1">
        <w:t>, die ein oberirdisches Gewässer als Wärmequelle nutzen,</w:t>
      </w:r>
      <w:r w:rsidRPr="003A3CE1">
        <w:t xml:space="preserve"> mit einer </w:t>
      </w:r>
      <w:r w:rsidR="003D6763" w:rsidRPr="003A3CE1">
        <w:t xml:space="preserve">thermischen Leistung </w:t>
      </w:r>
      <w:r w:rsidRPr="003A3CE1">
        <w:t xml:space="preserve">bis zu 100 Kilowatt, wenn an der Einleitungsstelle in das Gewässer eine </w:t>
      </w:r>
      <w:r w:rsidR="00370316" w:rsidRPr="003A3CE1">
        <w:t xml:space="preserve">rechnerische </w:t>
      </w:r>
      <w:r w:rsidRPr="003A3CE1">
        <w:t>Temperaturabsenkung</w:t>
      </w:r>
      <w:r w:rsidR="00370316" w:rsidRPr="003A3CE1">
        <w:t xml:space="preserve"> nach vollständiger Durchmischung</w:t>
      </w:r>
      <w:r w:rsidRPr="003A3CE1">
        <w:t xml:space="preserve"> von 1 Kelvin nicht überschritten wird</w:t>
      </w:r>
      <w:r w:rsidR="00B57394" w:rsidRPr="003A3CE1">
        <w:t>,</w:t>
      </w:r>
      <w:r w:rsidRPr="003A3CE1">
        <w:t xml:space="preserve"> nicht länger als drei Monate in Anspruch nehmen. Die extrem kurze Frist des Artikels 16e Absatz 1 Satz 1 der </w:t>
      </w:r>
      <w:r w:rsidR="00B57394" w:rsidRPr="003A3CE1">
        <w:t xml:space="preserve">geänderten </w:t>
      </w:r>
      <w:r w:rsidRPr="003A3CE1">
        <w:t>Richtlinie kann sinnvoll nur für solche Anlagen angewendet werden, die einem standardisierten Genehmigungsverfahren unterliegen. Damit hat der Richtliniengeber in erster Linie die Installation von Luftwärmepumpen im Blick gehabt. Für solche Zulassungsverfahren, die einer tiefer gehenden Umweltprüfung unter Berücksichtigung der Besonderheiten des jeweiligen Einzelfalls bedürfen und komplexe Prognoseentscheidungen, beispielsweise hinsichtlich der gewässerökologischen Auswirkungen unter Berücksichtigung der unterschiedlichen Gewässertypen, beinhalten, muss entsprechend der Systematik der Richtlinie eine längere Frist gelten. Wie sich aus Artikel 16b Absatz 1 Satz 3 der Richtlinie ergibt, sind die in Artikel 16b der Richtlinie geregelten Fristen – im Gegensatz zu den Kurzfristen nach Artikel 16e Absatz 1 der Richtlinie – so bemessen, dass sie eine ordnungsgemäße Umweltprüfung nach den Vorgaben des europäischen Umweltrechts ermöglichen. Da im Zulassungsverfahren für Wärmepumpen</w:t>
      </w:r>
      <w:r w:rsidR="00E31B02" w:rsidRPr="003A3CE1">
        <w:t>, die ein oberirdisches Gewässer als Wärmequelle nutzen,</w:t>
      </w:r>
      <w:r w:rsidRPr="003A3CE1">
        <w:t xml:space="preserve"> die Bewirtschaftungsziele nach § 27 WHG (Umsetzung von Artikel 4 Absatz 1 Buchstabe a der Wasserrahmenrichtlinie 2000/60/EG) zu prüfen sind, werden für die entsprechenden Zulassungsverfahren </w:t>
      </w:r>
      <w:r w:rsidR="000E3F36" w:rsidRPr="003A3CE1">
        <w:t xml:space="preserve">nach Nummer 2 Buchstabe b und Nummer 5 Buchstabe d </w:t>
      </w:r>
      <w:r w:rsidR="00B57394" w:rsidRPr="003A3CE1">
        <w:t xml:space="preserve">jeweilig </w:t>
      </w:r>
      <w:r w:rsidRPr="003A3CE1">
        <w:t>angepasste Zulassungsfristen gewählt. Eine Prüfung der Bewirtschaftungsziele innerhalb der Monatsfrist nach Artikel 16e Absatz 1 Satz 1 der Richtlinie wäre angesichts der Komplexität der Prüfung dagegen nicht möglich</w:t>
      </w:r>
      <w:r w:rsidR="00B57394" w:rsidRPr="003A3CE1">
        <w:t>.</w:t>
      </w:r>
    </w:p>
    <w:p w14:paraId="1DB5538B" w14:textId="1CEED96B" w:rsidR="00B57394" w:rsidRPr="003A3CE1" w:rsidRDefault="00A91E47" w:rsidP="00435645">
      <w:pPr>
        <w:pStyle w:val="Text"/>
      </w:pPr>
      <w:r w:rsidRPr="003A3CE1">
        <w:t xml:space="preserve">Nach Nummer </w:t>
      </w:r>
      <w:r w:rsidR="00B57394" w:rsidRPr="003A3CE1">
        <w:t xml:space="preserve">3 </w:t>
      </w:r>
      <w:r w:rsidRPr="003A3CE1">
        <w:t xml:space="preserve">Buchstabe a </w:t>
      </w:r>
      <w:r w:rsidR="000D75A7" w:rsidRPr="003A3CE1">
        <w:t xml:space="preserve">darf </w:t>
      </w:r>
      <w:r w:rsidRPr="003A3CE1">
        <w:t xml:space="preserve">das Erlaubnis- oder Bewilligungsverfahren für die Errichtung von Windenergieanlagen mit einer Stromerzeugungskapazität von weniger als 150 Kilowatt innerhalb eines Beschleunigungsgebiets </w:t>
      </w:r>
      <w:r w:rsidR="00755836" w:rsidRPr="003A3CE1">
        <w:t xml:space="preserve">für </w:t>
      </w:r>
      <w:r w:rsidR="007E4588" w:rsidRPr="003A3CE1">
        <w:t>die Wind</w:t>
      </w:r>
      <w:r w:rsidR="00755836" w:rsidRPr="003A3CE1">
        <w:t xml:space="preserve">energie an Land </w:t>
      </w:r>
      <w:r w:rsidRPr="003A3CE1">
        <w:t xml:space="preserve">nicht länger dauern als sechs Monate. Dies gilt nach Nummer </w:t>
      </w:r>
      <w:r w:rsidR="003D6763" w:rsidRPr="003A3CE1">
        <w:t xml:space="preserve">3 </w:t>
      </w:r>
      <w:r w:rsidRPr="003A3CE1">
        <w:t xml:space="preserve">Buchstabe b auch </w:t>
      </w:r>
      <w:r w:rsidR="000D75A7" w:rsidRPr="003A3CE1">
        <w:t xml:space="preserve">für </w:t>
      </w:r>
      <w:r w:rsidRPr="003A3CE1">
        <w:t xml:space="preserve">die Modernisierung von Windenergieanlagen innerhalb eines Beschleunigungsgebiets </w:t>
      </w:r>
      <w:r w:rsidR="00755836" w:rsidRPr="003A3CE1">
        <w:t xml:space="preserve">für </w:t>
      </w:r>
      <w:r w:rsidR="007E4588" w:rsidRPr="003A3CE1">
        <w:t>die Wind</w:t>
      </w:r>
      <w:r w:rsidR="00755836" w:rsidRPr="003A3CE1">
        <w:t xml:space="preserve">energie an Land </w:t>
      </w:r>
      <w:r w:rsidRPr="003A3CE1">
        <w:t>unabhängig von einer Stromerzeugungskapazitätsgrenze.</w:t>
      </w:r>
      <w:r w:rsidR="00E834DD" w:rsidRPr="003A3CE1">
        <w:rPr>
          <w:noProof/>
        </w:rPr>
        <w:t xml:space="preserve"> </w:t>
      </w:r>
      <w:r w:rsidRPr="003A3CE1">
        <w:t xml:space="preserve">Damit </w:t>
      </w:r>
      <w:r w:rsidR="00BE5C23" w:rsidRPr="003A3CE1">
        <w:t>werden</w:t>
      </w:r>
      <w:r w:rsidRPr="003A3CE1">
        <w:t xml:space="preserve"> die Vorgabe</w:t>
      </w:r>
      <w:r w:rsidR="00BE5C23" w:rsidRPr="003A3CE1">
        <w:t>n</w:t>
      </w:r>
      <w:r w:rsidRPr="003A3CE1">
        <w:t xml:space="preserve"> nach Artikel 16a Absatz 2 Satz 1 der geänderten Richtlinie (EU) 2018/2001 umge</w:t>
      </w:r>
      <w:r w:rsidRPr="003A3CE1">
        <w:lastRenderedPageBreak/>
        <w:t xml:space="preserve">setzt. </w:t>
      </w:r>
      <w:r w:rsidR="00AF08BC" w:rsidRPr="003A3CE1">
        <w:t>Zum Begriff „Beschleunigungsgebiet</w:t>
      </w:r>
      <w:r w:rsidR="002231F7" w:rsidRPr="003A3CE1">
        <w:t xml:space="preserve"> für erneuerbare Energie</w:t>
      </w:r>
      <w:r w:rsidR="00AF08BC" w:rsidRPr="003A3CE1">
        <w:t xml:space="preserve">“ wird auf die Ausführungen zu § 11a Absatz 5 Satz 2 verwiesen. </w:t>
      </w:r>
      <w:r w:rsidRPr="003A3CE1">
        <w:t xml:space="preserve">Die Regelungen in Nummer </w:t>
      </w:r>
      <w:r w:rsidR="003D6763" w:rsidRPr="003A3CE1">
        <w:t xml:space="preserve">3 </w:t>
      </w:r>
      <w:r w:rsidRPr="003A3CE1">
        <w:t xml:space="preserve">Buchstabe a und b tragen dem Umstand Rechnung, dass </w:t>
      </w:r>
      <w:r w:rsidR="001252F0" w:rsidRPr="003A3CE1">
        <w:t xml:space="preserve">die Erteilung </w:t>
      </w:r>
      <w:r w:rsidRPr="003A3CE1">
        <w:t>eine</w:t>
      </w:r>
      <w:r w:rsidR="001252F0" w:rsidRPr="003A3CE1">
        <w:t>r</w:t>
      </w:r>
      <w:r w:rsidRPr="003A3CE1">
        <w:t xml:space="preserve"> wasserrechtliche</w:t>
      </w:r>
      <w:r w:rsidR="001252F0" w:rsidRPr="003A3CE1">
        <w:t>n</w:t>
      </w:r>
      <w:r w:rsidRPr="003A3CE1">
        <w:t xml:space="preserve"> Erlaubnis für Windenergieanlagen wegen der Tiefe der notwendigen Ausschachtungs- und Fundamentarbeiten sowie aufgrund des möglich</w:t>
      </w:r>
      <w:r w:rsidR="001252F0" w:rsidRPr="003A3CE1">
        <w:t xml:space="preserve">en Standorts, z.B. in Gewässern, notwendig </w:t>
      </w:r>
      <w:r w:rsidR="00BE5C23" w:rsidRPr="003A3CE1">
        <w:t>sein kann</w:t>
      </w:r>
      <w:r w:rsidR="001252F0" w:rsidRPr="003A3CE1">
        <w:t>.</w:t>
      </w:r>
      <w:r w:rsidRPr="003A3CE1">
        <w:t xml:space="preserve"> </w:t>
      </w:r>
      <w:r w:rsidR="00435645" w:rsidRPr="003A3CE1">
        <w:t xml:space="preserve">Nach Nummer </w:t>
      </w:r>
      <w:r w:rsidR="00B57394" w:rsidRPr="003A3CE1">
        <w:t xml:space="preserve">3 </w:t>
      </w:r>
      <w:r w:rsidRPr="003A3CE1">
        <w:t>Buchstabe c</w:t>
      </w:r>
      <w:r w:rsidR="00435645" w:rsidRPr="003A3CE1">
        <w:t xml:space="preserve"> </w:t>
      </w:r>
      <w:r w:rsidR="00B57394" w:rsidRPr="003A3CE1">
        <w:t>darf das Erlaubnis- oder Bewilligungsverfahren für die Mod</w:t>
      </w:r>
      <w:r w:rsidR="00E31B02" w:rsidRPr="003A3CE1">
        <w:t xml:space="preserve">ernisierung von Wärmepumpen, die ein oberirdisches Gewässer als Wärmequelle nutzen, </w:t>
      </w:r>
      <w:r w:rsidR="00B57394" w:rsidRPr="003A3CE1">
        <w:t>nicht mehr als sechs Monate in Anspruch nehmen.</w:t>
      </w:r>
    </w:p>
    <w:p w14:paraId="5052CC0B" w14:textId="077CAB88" w:rsidR="00435645" w:rsidRPr="003A3CE1" w:rsidRDefault="00B57394" w:rsidP="00870408">
      <w:pPr>
        <w:pStyle w:val="Text"/>
      </w:pPr>
      <w:r w:rsidRPr="003A3CE1">
        <w:t xml:space="preserve">Nach Nummer 3 Buchstabe d </w:t>
      </w:r>
      <w:r w:rsidR="0016605E" w:rsidRPr="003A3CE1">
        <w:t xml:space="preserve">darf das Erlaubnis- oder Bewilligungsverfahren für die Errichtung und den Betrieb eines Wärmespeichers ohne Bohrung ins Erdreich im Zusammenhang mit einer zugehörigen Solar- oder Windenergieanlage am selben Standort, sofern die Solar- oder Windenergieanlage in einem für sie geltenden Beschleunigungsgebiet </w:t>
      </w:r>
      <w:r w:rsidR="008730BB" w:rsidRPr="003A3CE1">
        <w:t xml:space="preserve">für </w:t>
      </w:r>
      <w:r w:rsidR="00BE5C23" w:rsidRPr="003A3CE1">
        <w:t xml:space="preserve">die </w:t>
      </w:r>
      <w:r w:rsidR="008730BB" w:rsidRPr="003A3CE1">
        <w:t xml:space="preserve">Windenergie an Land oder für </w:t>
      </w:r>
      <w:r w:rsidR="00BE5C23" w:rsidRPr="003A3CE1">
        <w:t xml:space="preserve">die </w:t>
      </w:r>
      <w:r w:rsidR="008730BB" w:rsidRPr="003A3CE1">
        <w:t xml:space="preserve">Solarenergie </w:t>
      </w:r>
      <w:r w:rsidR="0016605E" w:rsidRPr="003A3CE1">
        <w:t xml:space="preserve">liegt, </w:t>
      </w:r>
      <w:r w:rsidR="00435645" w:rsidRPr="003A3CE1">
        <w:t>nicht länger dauern als sechs Monate. Dies setzt die Vorgabe nach Artikel 16a Absatz 2 Satz 1 der geänderten Richtlinie (EU) 2018/2001 um.</w:t>
      </w:r>
      <w:r w:rsidR="00BE5C23" w:rsidRPr="003A3CE1">
        <w:t xml:space="preserve"> </w:t>
      </w:r>
    </w:p>
    <w:p w14:paraId="136AA5F4" w14:textId="77777777" w:rsidR="00B57394" w:rsidRPr="003A3CE1" w:rsidRDefault="00B57394" w:rsidP="00B57394">
      <w:pPr>
        <w:pStyle w:val="Text"/>
      </w:pPr>
      <w:r w:rsidRPr="003A3CE1">
        <w:t xml:space="preserve">Nach Nummer 4 darf das Erlaubnis- oder Bewilligungsverfahren für die Errichtung </w:t>
      </w:r>
      <w:r w:rsidR="000E417D" w:rsidRPr="003A3CE1">
        <w:t xml:space="preserve">oder </w:t>
      </w:r>
      <w:r w:rsidRPr="003A3CE1">
        <w:t xml:space="preserve">Modernisierung von Windenergieanlagen nicht länger als sieben Monate in Anspruch nehmen, wenn Nummer 3 Buchstaben </w:t>
      </w:r>
      <w:r w:rsidR="003D6763" w:rsidRPr="003A3CE1">
        <w:t xml:space="preserve">a </w:t>
      </w:r>
      <w:r w:rsidRPr="003A3CE1">
        <w:t xml:space="preserve">und </w:t>
      </w:r>
      <w:r w:rsidR="003D6763" w:rsidRPr="003A3CE1">
        <w:t xml:space="preserve">b </w:t>
      </w:r>
      <w:r w:rsidRPr="003A3CE1">
        <w:t>keine Anwendung finden. Damit werden die Vorgaben von Artikel 16a Absatz 1 Satz 1 und Artikel 16b Absatz 2 Unterabsatz 2 Satz 1 der geänderten Richtlinie (EU) 2018/2001 umgesetzt. Um das volle Beschleunigungspoten</w:t>
      </w:r>
      <w:r w:rsidR="00BE5C23" w:rsidRPr="003A3CE1">
        <w:t>z</w:t>
      </w:r>
      <w:r w:rsidRPr="003A3CE1">
        <w:t xml:space="preserve">ial dieser für die Energiewende bedeutenden Technologie zu </w:t>
      </w:r>
      <w:r w:rsidR="000D75A7" w:rsidRPr="003A3CE1">
        <w:t>entfalten</w:t>
      </w:r>
      <w:r w:rsidRPr="003A3CE1">
        <w:t>, werden die genannten Fristvorgaben der Richtlinie (Jahresfrist) sogar unterschritten. Damit gilt für die maßgeblichen Verfahren zum Ausbau von Windenergie an Land nach dem Bundes</w:t>
      </w:r>
      <w:r w:rsidR="00BE5C23" w:rsidRPr="003A3CE1">
        <w:t>-I</w:t>
      </w:r>
      <w:r w:rsidRPr="003A3CE1">
        <w:t>mmissionsschutzgesetz und dem Wasserhaushaltsgesetz eine einheitliche Frist von sieben Monaten.</w:t>
      </w:r>
    </w:p>
    <w:p w14:paraId="7D6D40F4" w14:textId="54CD3202" w:rsidR="003920CF" w:rsidRPr="003A3CE1" w:rsidRDefault="00585503" w:rsidP="001C5DEE">
      <w:pPr>
        <w:pStyle w:val="Text"/>
      </w:pPr>
      <w:r w:rsidRPr="003A3CE1">
        <w:t>Nach Nummer 5 Buchstabe b gilt für die Errichtung und den Betrieb von Anlagen zur Gewinnung von Erdwärme</w:t>
      </w:r>
      <w:r w:rsidR="003920CF" w:rsidRPr="003A3CE1">
        <w:t>, wenn das Vorhaben der Erzeugung von Strom mit einer Kapazität von weniger als 150 Kilowatt dient,</w:t>
      </w:r>
      <w:r w:rsidR="001C5DEE" w:rsidRPr="003A3CE1">
        <w:t xml:space="preserve"> </w:t>
      </w:r>
      <w:r w:rsidR="000E3F36" w:rsidRPr="003A3CE1">
        <w:t>eine Zulassungsfrist von einem Jahr</w:t>
      </w:r>
      <w:r w:rsidR="001C5DEE" w:rsidRPr="003A3CE1">
        <w:t>. Weggefallen ist die bisherige Einschränkung in § 11a Absatz 5 Satz 1 Nummer 2 Buchstabe b WHG</w:t>
      </w:r>
      <w:r w:rsidR="003920CF" w:rsidRPr="003A3CE1">
        <w:t xml:space="preserve"> </w:t>
      </w:r>
      <w:proofErr w:type="spellStart"/>
      <w:r w:rsidR="003920CF" w:rsidRPr="003A3CE1">
        <w:t>g.F</w:t>
      </w:r>
      <w:proofErr w:type="spellEnd"/>
      <w:r w:rsidR="003920CF" w:rsidRPr="003A3CE1">
        <w:t>.</w:t>
      </w:r>
      <w:r w:rsidR="001C5DEE" w:rsidRPr="003A3CE1">
        <w:t>, dass das Vorhaben der Erzeugung von Strom in einem Kraftwerk dienen muss; diese Einschränkung wurde in der geänderten Richtlinie (EU) 2018/2001 nicht fortgeführt.</w:t>
      </w:r>
      <w:r w:rsidR="00435DD8" w:rsidRPr="003A3CE1">
        <w:t xml:space="preserve"> Durch diese über die Vorgaben der Richtlinie hinausgehende Verkürzung der Zulassungsfrist wird insbesondere der </w:t>
      </w:r>
      <w:r w:rsidR="00435DD8" w:rsidRPr="003A3CE1">
        <w:rPr>
          <w:lang w:eastAsia="de-DE"/>
        </w:rPr>
        <w:t>Entschließung des Deutschen Bundestages vom 26.04.2024 zum Klimaschutzgesetz (abgedruckt in der BR-</w:t>
      </w:r>
      <w:proofErr w:type="spellStart"/>
      <w:r w:rsidR="00435DD8" w:rsidRPr="003A3CE1">
        <w:rPr>
          <w:lang w:eastAsia="de-DE"/>
        </w:rPr>
        <w:t>Drs</w:t>
      </w:r>
      <w:proofErr w:type="spellEnd"/>
      <w:r w:rsidR="00435DD8" w:rsidRPr="003A3CE1">
        <w:rPr>
          <w:lang w:eastAsia="de-DE"/>
        </w:rPr>
        <w:t xml:space="preserve">. 199/24) Rechnung getragen und </w:t>
      </w:r>
      <w:r w:rsidR="00435DD8" w:rsidRPr="003A3CE1">
        <w:t>das maximale Beschleunigungspoten</w:t>
      </w:r>
      <w:r w:rsidR="00A35F1F" w:rsidRPr="003A3CE1">
        <w:t>z</w:t>
      </w:r>
      <w:r w:rsidR="00435DD8" w:rsidRPr="003A3CE1">
        <w:t xml:space="preserve">ial für den Ausbau von </w:t>
      </w:r>
      <w:proofErr w:type="spellStart"/>
      <w:r w:rsidR="00435DD8" w:rsidRPr="003A3CE1">
        <w:t>Geothermievorhaben</w:t>
      </w:r>
      <w:proofErr w:type="spellEnd"/>
      <w:r w:rsidR="00435DD8" w:rsidRPr="003A3CE1">
        <w:t xml:space="preserve"> erreicht.</w:t>
      </w:r>
    </w:p>
    <w:p w14:paraId="6361BD23" w14:textId="77777777" w:rsidR="00E81FE6" w:rsidRPr="003A3CE1" w:rsidRDefault="00E81FE6" w:rsidP="0076068B">
      <w:pPr>
        <w:pStyle w:val="Text"/>
      </w:pPr>
      <w:r w:rsidRPr="003A3CE1">
        <w:t xml:space="preserve">Nach Nummer </w:t>
      </w:r>
      <w:r w:rsidR="001C5DEE" w:rsidRPr="003A3CE1">
        <w:t xml:space="preserve">5 </w:t>
      </w:r>
      <w:r w:rsidRPr="003A3CE1">
        <w:t xml:space="preserve">Buchstabe </w:t>
      </w:r>
      <w:r w:rsidR="002C3F72" w:rsidRPr="003A3CE1">
        <w:t xml:space="preserve">c </w:t>
      </w:r>
      <w:r w:rsidRPr="003A3CE1">
        <w:t xml:space="preserve">gilt für </w:t>
      </w:r>
      <w:r w:rsidR="00924096" w:rsidRPr="003A3CE1">
        <w:t xml:space="preserve">Errichtung und den </w:t>
      </w:r>
      <w:r w:rsidRPr="003A3CE1">
        <w:t>Betrieb</w:t>
      </w:r>
      <w:r w:rsidR="00924096" w:rsidRPr="003A3CE1">
        <w:t xml:space="preserve"> </w:t>
      </w:r>
      <w:r w:rsidRPr="003A3CE1">
        <w:t>von Solar</w:t>
      </w:r>
      <w:r w:rsidR="001C327E" w:rsidRPr="003A3CE1">
        <w:t>energie</w:t>
      </w:r>
      <w:r w:rsidRPr="003A3CE1">
        <w:t xml:space="preserve">anlagen in </w:t>
      </w:r>
      <w:r w:rsidR="00A35F1F" w:rsidRPr="003A3CE1">
        <w:t xml:space="preserve">oder </w:t>
      </w:r>
      <w:r w:rsidR="00936414" w:rsidRPr="003A3CE1">
        <w:t xml:space="preserve">über </w:t>
      </w:r>
      <w:r w:rsidR="00B51F16" w:rsidRPr="003A3CE1">
        <w:t>einem oberirdischen</w:t>
      </w:r>
      <w:r w:rsidRPr="003A3CE1">
        <w:t xml:space="preserve"> Gewässer</w:t>
      </w:r>
      <w:r w:rsidR="002449AB" w:rsidRPr="003A3CE1">
        <w:t>, sogenan</w:t>
      </w:r>
      <w:r w:rsidR="00DD2913" w:rsidRPr="003A3CE1">
        <w:t xml:space="preserve">nte Floating </w:t>
      </w:r>
      <w:r w:rsidR="00904DB7" w:rsidRPr="003A3CE1">
        <w:t xml:space="preserve">Photovoltaik </w:t>
      </w:r>
      <w:r w:rsidR="00087821" w:rsidRPr="003A3CE1">
        <w:t>Anlagen</w:t>
      </w:r>
      <w:r w:rsidRPr="003A3CE1">
        <w:t xml:space="preserve">, mit einer Stromerzeugungskapazität von weniger als 150 Kilowatt die </w:t>
      </w:r>
      <w:r w:rsidR="001F47BF" w:rsidRPr="003A3CE1">
        <w:t>J</w:t>
      </w:r>
      <w:r w:rsidRPr="003A3CE1">
        <w:t>ahresfrist. Damit wird Artikel 16</w:t>
      </w:r>
      <w:r w:rsidR="0003411C" w:rsidRPr="003A3CE1">
        <w:t>b</w:t>
      </w:r>
      <w:r w:rsidRPr="003A3CE1">
        <w:t xml:space="preserve"> </w:t>
      </w:r>
      <w:r w:rsidR="00973DEE" w:rsidRPr="003A3CE1">
        <w:t xml:space="preserve">Absatz 2 </w:t>
      </w:r>
      <w:r w:rsidRPr="003A3CE1">
        <w:t xml:space="preserve">Unterabsatz </w:t>
      </w:r>
      <w:r w:rsidR="00B2597D" w:rsidRPr="003A3CE1">
        <w:t>2</w:t>
      </w:r>
      <w:r w:rsidRPr="003A3CE1">
        <w:t xml:space="preserve"> Satz 1 der </w:t>
      </w:r>
      <w:r w:rsidR="00F05029" w:rsidRPr="003A3CE1">
        <w:t xml:space="preserve">geänderten </w:t>
      </w:r>
      <w:r w:rsidRPr="003A3CE1">
        <w:t xml:space="preserve">Richtlinie (EU) </w:t>
      </w:r>
      <w:r w:rsidR="007E7B67" w:rsidRPr="003A3CE1">
        <w:t xml:space="preserve">2018/2001 </w:t>
      </w:r>
      <w:r w:rsidRPr="003A3CE1">
        <w:t>umgesetzt.</w:t>
      </w:r>
      <w:r w:rsidR="00182893" w:rsidRPr="003A3CE1">
        <w:t xml:space="preserve"> </w:t>
      </w:r>
    </w:p>
    <w:p w14:paraId="37A1C227" w14:textId="77777777" w:rsidR="001C5DEE" w:rsidRPr="003A3CE1" w:rsidRDefault="001C5DEE" w:rsidP="0076068B">
      <w:pPr>
        <w:pStyle w:val="Text"/>
      </w:pPr>
      <w:r w:rsidRPr="003A3CE1">
        <w:t>Nach Nummer 5 Buchstabe d gilt für die Errichtung und den Betrieb von Wärmepumpen</w:t>
      </w:r>
      <w:r w:rsidR="00E31B02" w:rsidRPr="003A3CE1">
        <w:t>,</w:t>
      </w:r>
      <w:r w:rsidR="007B3A6D" w:rsidRPr="003A3CE1">
        <w:t xml:space="preserve"> </w:t>
      </w:r>
      <w:r w:rsidR="00E31B02" w:rsidRPr="003A3CE1">
        <w:t>die</w:t>
      </w:r>
      <w:r w:rsidR="003920CF" w:rsidRPr="003A3CE1">
        <w:t xml:space="preserve"> das Wasser</w:t>
      </w:r>
      <w:r w:rsidR="00E31B02" w:rsidRPr="003A3CE1">
        <w:t xml:space="preserve"> ein</w:t>
      </w:r>
      <w:r w:rsidR="003920CF" w:rsidRPr="003A3CE1">
        <w:t>es</w:t>
      </w:r>
      <w:r w:rsidR="00E31B02" w:rsidRPr="003A3CE1">
        <w:t xml:space="preserve"> </w:t>
      </w:r>
      <w:r w:rsidR="003920CF" w:rsidRPr="003A3CE1">
        <w:t xml:space="preserve">oberirdischen </w:t>
      </w:r>
      <w:r w:rsidR="00E31B02" w:rsidRPr="003A3CE1">
        <w:t>Gewässer</w:t>
      </w:r>
      <w:r w:rsidR="005A050C" w:rsidRPr="003A3CE1">
        <w:t>s</w:t>
      </w:r>
      <w:r w:rsidR="00E31B02" w:rsidRPr="003A3CE1">
        <w:t xml:space="preserve"> als Wärmequelle nutzen, </w:t>
      </w:r>
      <w:r w:rsidRPr="003A3CE1">
        <w:t xml:space="preserve">die Jahresfrist, wenn entweder nach Doppelbuchstabe </w:t>
      </w:r>
      <w:proofErr w:type="spellStart"/>
      <w:r w:rsidRPr="003A3CE1">
        <w:t>aa</w:t>
      </w:r>
      <w:proofErr w:type="spellEnd"/>
      <w:r w:rsidRPr="003A3CE1">
        <w:t xml:space="preserve"> die Wärmepumpen eine </w:t>
      </w:r>
      <w:r w:rsidR="00E6098C" w:rsidRPr="003A3CE1">
        <w:t xml:space="preserve">thermische Leistung </w:t>
      </w:r>
      <w:r w:rsidRPr="003A3CE1">
        <w:t>von bis zu 100 Kilowatt haben und an der Einleitungsstelle in das Gewässer</w:t>
      </w:r>
      <w:r w:rsidR="00144FE9" w:rsidRPr="003A3CE1">
        <w:t xml:space="preserve"> </w:t>
      </w:r>
      <w:r w:rsidR="00370316" w:rsidRPr="003A3CE1">
        <w:t xml:space="preserve">nach vollständiger Durchmischung </w:t>
      </w:r>
      <w:r w:rsidR="00144FE9" w:rsidRPr="003A3CE1">
        <w:t>eine</w:t>
      </w:r>
      <w:r w:rsidR="00370316" w:rsidRPr="003A3CE1">
        <w:t xml:space="preserve"> rechnerische</w:t>
      </w:r>
      <w:r w:rsidR="00144FE9" w:rsidRPr="003A3CE1">
        <w:t xml:space="preserve"> Temperaturabsenkung von ein</w:t>
      </w:r>
      <w:r w:rsidR="008B2DF8" w:rsidRPr="003A3CE1">
        <w:t>em</w:t>
      </w:r>
      <w:r w:rsidR="00144FE9" w:rsidRPr="003A3CE1">
        <w:t xml:space="preserve"> Kelvin überschritten wird oder</w:t>
      </w:r>
      <w:r w:rsidR="00ED0067" w:rsidRPr="003A3CE1">
        <w:t xml:space="preserve"> nach Doppelbuchstabe </w:t>
      </w:r>
      <w:proofErr w:type="spellStart"/>
      <w:r w:rsidR="00ED0067" w:rsidRPr="003A3CE1">
        <w:t>bb</w:t>
      </w:r>
      <w:proofErr w:type="spellEnd"/>
      <w:r w:rsidR="00144FE9" w:rsidRPr="003A3CE1">
        <w:t xml:space="preserve"> die Wärmepumpen eine </w:t>
      </w:r>
      <w:r w:rsidR="00E6098C" w:rsidRPr="003A3CE1">
        <w:t xml:space="preserve">thermische Leistung </w:t>
      </w:r>
      <w:r w:rsidR="00144FE9" w:rsidRPr="003A3CE1">
        <w:t>von mehr als 100 Kilowatt haben.</w:t>
      </w:r>
      <w:r w:rsidRPr="003A3CE1">
        <w:t xml:space="preserve"> </w:t>
      </w:r>
    </w:p>
    <w:p w14:paraId="53A23539" w14:textId="77777777" w:rsidR="00E31B02" w:rsidRPr="003A3CE1" w:rsidRDefault="008B2DF8" w:rsidP="00D55029">
      <w:pPr>
        <w:pStyle w:val="Text"/>
      </w:pPr>
      <w:r w:rsidRPr="003A3CE1">
        <w:t>In</w:t>
      </w:r>
      <w:r w:rsidR="00144FE9" w:rsidRPr="003A3CE1">
        <w:t xml:space="preserve"> Nummer 5 Buchstabe e </w:t>
      </w:r>
      <w:r w:rsidRPr="003A3CE1">
        <w:t xml:space="preserve">wurde zwecks Abgrenzung der Anwendungsbereiche von Nummer 3 Buchstabe b und c und Nummer 4 die Klarstellung </w:t>
      </w:r>
      <w:proofErr w:type="gramStart"/>
      <w:r w:rsidRPr="003A3CE1">
        <w:t>„</w:t>
      </w:r>
      <w:proofErr w:type="gramEnd"/>
      <w:r w:rsidRPr="003A3CE1">
        <w:t xml:space="preserve">wenn Nummer 3 Buchstabe b und </w:t>
      </w:r>
      <w:r w:rsidR="00067D2F" w:rsidRPr="003A3CE1">
        <w:t xml:space="preserve">Buchstabe </w:t>
      </w:r>
      <w:r w:rsidRPr="003A3CE1">
        <w:t>c und Nummer 4</w:t>
      </w:r>
      <w:r w:rsidR="000E3F36" w:rsidRPr="003A3CE1">
        <w:t xml:space="preserve"> keine Anwendung finden</w:t>
      </w:r>
      <w:r w:rsidRPr="003A3CE1">
        <w:t xml:space="preserve">“ aufgenommen. </w:t>
      </w:r>
    </w:p>
    <w:p w14:paraId="10E0AA7F" w14:textId="4890C601" w:rsidR="00435645" w:rsidRPr="003A3CE1" w:rsidRDefault="00435645" w:rsidP="00D55029">
      <w:pPr>
        <w:pStyle w:val="Text"/>
      </w:pPr>
      <w:r w:rsidRPr="003A3CE1">
        <w:lastRenderedPageBreak/>
        <w:t xml:space="preserve">Nach Nummer </w:t>
      </w:r>
      <w:r w:rsidR="001C5DEE" w:rsidRPr="003A3CE1">
        <w:t xml:space="preserve">5 </w:t>
      </w:r>
      <w:r w:rsidRPr="003A3CE1">
        <w:t>Buchstabe f gilt</w:t>
      </w:r>
      <w:r w:rsidR="00D55029" w:rsidRPr="003A3CE1">
        <w:t xml:space="preserve"> </w:t>
      </w:r>
      <w:r w:rsidR="002E6807" w:rsidRPr="003A3CE1">
        <w:t xml:space="preserve">für die </w:t>
      </w:r>
      <w:r w:rsidR="00F9779C" w:rsidRPr="003A3CE1">
        <w:t>Nutzung des Untergrunds als Wärmespeicher sowie bei der Errichtung und dem Betrieb eines Erdbeckens als Wärmespeicher, jeweils im Zusammenhang mit einer zugehörigen Anlage zur Erzeugung erneuerbarer Energie am selben Standort sofern die Anlage außerhalb eines Beschleunigungsgebiets</w:t>
      </w:r>
      <w:r w:rsidR="00067D2F" w:rsidRPr="003A3CE1">
        <w:t xml:space="preserve"> für erneuerbare Energie nach Artikel 2 Unterabsatz 2 Nummer 9a der Richtlinie (EU) 2018/2001</w:t>
      </w:r>
      <w:r w:rsidR="00F9779C" w:rsidRPr="003A3CE1">
        <w:t>liegt,</w:t>
      </w:r>
      <w:r w:rsidR="002E6807" w:rsidRPr="003A3CE1">
        <w:t xml:space="preserve">die Jahresfrist. </w:t>
      </w:r>
      <w:r w:rsidRPr="003A3CE1">
        <w:t xml:space="preserve">Damit werden die Vorgaben </w:t>
      </w:r>
      <w:r w:rsidR="000E3F36" w:rsidRPr="003A3CE1">
        <w:t>nach</w:t>
      </w:r>
      <w:r w:rsidRPr="003A3CE1">
        <w:t xml:space="preserve"> Artikel 16b Absatz 2 Unterabsatz 2</w:t>
      </w:r>
      <w:r w:rsidR="000E3F36" w:rsidRPr="003A3CE1">
        <w:t xml:space="preserve"> Satz 1</w:t>
      </w:r>
      <w:r w:rsidRPr="003A3CE1">
        <w:t xml:space="preserve"> der geänd</w:t>
      </w:r>
      <w:r w:rsidR="00D55029" w:rsidRPr="003A3CE1">
        <w:t>erten Richtlinie (EU) 2018/2001</w:t>
      </w:r>
      <w:r w:rsidRPr="003A3CE1">
        <w:t xml:space="preserve"> umgesetzt.</w:t>
      </w:r>
      <w:r w:rsidR="00A35F1F" w:rsidRPr="003A3CE1">
        <w:t xml:space="preserve"> </w:t>
      </w:r>
    </w:p>
    <w:p w14:paraId="15F97500" w14:textId="77777777" w:rsidR="00DE2A28" w:rsidRPr="003A3CE1" w:rsidRDefault="0003411C" w:rsidP="0076068B">
      <w:pPr>
        <w:pStyle w:val="Text"/>
      </w:pPr>
      <w:r w:rsidRPr="003A3CE1">
        <w:t>Für Solar</w:t>
      </w:r>
      <w:r w:rsidR="001C327E" w:rsidRPr="003A3CE1">
        <w:t>energie</w:t>
      </w:r>
      <w:r w:rsidRPr="003A3CE1">
        <w:t xml:space="preserve">anlagen nach Nummer </w:t>
      </w:r>
      <w:r w:rsidR="002E6807" w:rsidRPr="003A3CE1">
        <w:t xml:space="preserve">6 </w:t>
      </w:r>
      <w:r w:rsidRPr="003A3CE1">
        <w:t>Buchstabe c</w:t>
      </w:r>
      <w:r w:rsidR="00B03736" w:rsidRPr="003A3CE1">
        <w:t xml:space="preserve"> </w:t>
      </w:r>
      <w:r w:rsidRPr="003A3CE1">
        <w:rPr>
          <w:rFonts w:eastAsia="Times New Roman"/>
          <w:color w:val="000000"/>
          <w:lang w:eastAsia="de-DE"/>
        </w:rPr>
        <w:t xml:space="preserve">mit einer Stromerzeugungskapazität </w:t>
      </w:r>
      <w:r w:rsidR="00BD1A97" w:rsidRPr="003A3CE1">
        <w:rPr>
          <w:rFonts w:eastAsia="Times New Roman"/>
          <w:color w:val="000000"/>
          <w:lang w:eastAsia="de-DE"/>
        </w:rPr>
        <w:t>ab</w:t>
      </w:r>
      <w:r w:rsidRPr="003A3CE1">
        <w:rPr>
          <w:rFonts w:eastAsia="Times New Roman"/>
          <w:color w:val="000000"/>
          <w:lang w:eastAsia="de-DE"/>
        </w:rPr>
        <w:t xml:space="preserve"> 150 Kilowatt gilt </w:t>
      </w:r>
      <w:r w:rsidR="00917075" w:rsidRPr="003A3CE1">
        <w:rPr>
          <w:rFonts w:eastAsia="Times New Roman"/>
          <w:color w:val="000000"/>
          <w:lang w:eastAsia="de-DE"/>
        </w:rPr>
        <w:t>eine Frist von zwei Jahren</w:t>
      </w:r>
      <w:r w:rsidRPr="003A3CE1">
        <w:rPr>
          <w:rFonts w:eastAsia="Times New Roman"/>
          <w:color w:val="000000"/>
          <w:lang w:eastAsia="de-DE"/>
        </w:rPr>
        <w:t xml:space="preserve">. Dies setzt Artikel 16b Absatz 1 Satz 1 </w:t>
      </w:r>
      <w:r w:rsidRPr="003A3CE1">
        <w:t xml:space="preserve">der </w:t>
      </w:r>
      <w:r w:rsidR="00F05029" w:rsidRPr="003A3CE1">
        <w:t xml:space="preserve">geänderten </w:t>
      </w:r>
      <w:r w:rsidRPr="003A3CE1">
        <w:t xml:space="preserve">Richtlinie (EU) </w:t>
      </w:r>
      <w:r w:rsidR="00917075" w:rsidRPr="003A3CE1">
        <w:t xml:space="preserve">2018/2001 </w:t>
      </w:r>
      <w:r w:rsidRPr="003A3CE1">
        <w:t>um</w:t>
      </w:r>
      <w:r w:rsidR="00BD1A97" w:rsidRPr="003A3CE1">
        <w:t>.</w:t>
      </w:r>
      <w:r w:rsidR="00E15674" w:rsidRPr="003A3CE1">
        <w:t xml:space="preserve"> </w:t>
      </w:r>
    </w:p>
    <w:p w14:paraId="1E0A3095" w14:textId="77777777" w:rsidR="004A78F2" w:rsidRPr="003A3CE1" w:rsidRDefault="00A30296" w:rsidP="004575BD">
      <w:pPr>
        <w:pStyle w:val="Text"/>
        <w:rPr>
          <w:rFonts w:ascii="TimesNewRomanPSMT" w:hAnsi="TimesNewRomanPSMT"/>
          <w:color w:val="000000"/>
        </w:rPr>
      </w:pPr>
      <w:r w:rsidRPr="003A3CE1">
        <w:t xml:space="preserve">Nach Absatz </w:t>
      </w:r>
      <w:r w:rsidR="00C93951" w:rsidRPr="003A3CE1">
        <w:t xml:space="preserve">7 </w:t>
      </w:r>
      <w:r w:rsidRPr="003A3CE1">
        <w:t>Satz 2</w:t>
      </w:r>
      <w:r w:rsidR="009D754C" w:rsidRPr="003A3CE1">
        <w:t xml:space="preserve"> </w:t>
      </w:r>
      <w:r w:rsidR="000C7A5D" w:rsidRPr="003A3CE1">
        <w:t>bis 4</w:t>
      </w:r>
      <w:r w:rsidRPr="003A3CE1">
        <w:t xml:space="preserve"> kann b</w:t>
      </w:r>
      <w:r w:rsidR="00BD1A97" w:rsidRPr="003A3CE1">
        <w:t xml:space="preserve">ei Vorliegen außergewöhnlicher Umstände die </w:t>
      </w:r>
      <w:r w:rsidR="004575BD" w:rsidRPr="003A3CE1">
        <w:t>Frist</w:t>
      </w:r>
      <w:r w:rsidR="00BD1A97" w:rsidRPr="003A3CE1">
        <w:t xml:space="preserve"> </w:t>
      </w:r>
      <w:r w:rsidR="004575BD" w:rsidRPr="003A3CE1">
        <w:t xml:space="preserve">nach Absatz </w:t>
      </w:r>
      <w:r w:rsidR="00C93951" w:rsidRPr="003A3CE1">
        <w:t xml:space="preserve">7 </w:t>
      </w:r>
      <w:r w:rsidR="004575BD" w:rsidRPr="003A3CE1">
        <w:t xml:space="preserve">Satz </w:t>
      </w:r>
      <w:r w:rsidR="00BD1A97" w:rsidRPr="003A3CE1">
        <w:t xml:space="preserve">1 </w:t>
      </w:r>
      <w:r w:rsidR="00897950" w:rsidRPr="003A3CE1">
        <w:t xml:space="preserve">Nummer </w:t>
      </w:r>
      <w:r w:rsidR="00A35F1F" w:rsidRPr="003A3CE1">
        <w:t>3</w:t>
      </w:r>
      <w:r w:rsidR="00897950" w:rsidRPr="003A3CE1">
        <w:t xml:space="preserve"> Buchstabe</w:t>
      </w:r>
      <w:r w:rsidR="00A35F1F" w:rsidRPr="003A3CE1">
        <w:t>n</w:t>
      </w:r>
      <w:r w:rsidR="00897950" w:rsidRPr="003A3CE1">
        <w:t xml:space="preserve"> </w:t>
      </w:r>
      <w:r w:rsidR="00A35F1F" w:rsidRPr="003A3CE1">
        <w:t xml:space="preserve">a, </w:t>
      </w:r>
      <w:r w:rsidR="00897950" w:rsidRPr="003A3CE1">
        <w:t>b</w:t>
      </w:r>
      <w:r w:rsidR="00A35F1F" w:rsidRPr="003A3CE1">
        <w:t xml:space="preserve"> und d</w:t>
      </w:r>
      <w:r w:rsidR="00897950" w:rsidRPr="003A3CE1">
        <w:t xml:space="preserve"> </w:t>
      </w:r>
      <w:r w:rsidR="00A35F1F" w:rsidRPr="003A3CE1">
        <w:t>sowie nach den</w:t>
      </w:r>
      <w:r w:rsidR="00897950" w:rsidRPr="003A3CE1">
        <w:t xml:space="preserve"> </w:t>
      </w:r>
      <w:r w:rsidR="00BD1A97" w:rsidRPr="003A3CE1">
        <w:t>Nummer</w:t>
      </w:r>
      <w:r w:rsidR="008A0896" w:rsidRPr="003A3CE1">
        <w:t>n</w:t>
      </w:r>
      <w:r w:rsidR="00BD1A97" w:rsidRPr="003A3CE1">
        <w:t xml:space="preserve"> </w:t>
      </w:r>
      <w:r w:rsidR="00A35F1F" w:rsidRPr="003A3CE1">
        <w:t>4 und</w:t>
      </w:r>
      <w:r w:rsidR="00897950" w:rsidRPr="003A3CE1">
        <w:t xml:space="preserve"> 5</w:t>
      </w:r>
      <w:r w:rsidR="004575BD" w:rsidRPr="003A3CE1">
        <w:t xml:space="preserve"> jeweils um bis zu </w:t>
      </w:r>
      <w:r w:rsidR="00BD1A97" w:rsidRPr="003A3CE1">
        <w:t>drei Monate</w:t>
      </w:r>
      <w:r w:rsidRPr="003A3CE1">
        <w:t xml:space="preserve">, die Frist nach Absatz </w:t>
      </w:r>
      <w:r w:rsidR="00C93951" w:rsidRPr="003A3CE1">
        <w:t xml:space="preserve">7 </w:t>
      </w:r>
      <w:r w:rsidRPr="003A3CE1">
        <w:t xml:space="preserve">Satz 1 Nummer </w:t>
      </w:r>
      <w:r w:rsidR="00897950" w:rsidRPr="003A3CE1">
        <w:t xml:space="preserve">6 </w:t>
      </w:r>
      <w:r w:rsidRPr="003A3CE1">
        <w:t xml:space="preserve">jeweils um bis zu sechs Monate </w:t>
      </w:r>
      <w:r w:rsidR="004575BD" w:rsidRPr="003A3CE1">
        <w:t>verlängert werden.</w:t>
      </w:r>
      <w:r w:rsidR="00897950" w:rsidRPr="003A3CE1">
        <w:t xml:space="preserve"> Die Frist nach Satz 1 Nummer 5 Buchstabe d Doppelbuchstabe </w:t>
      </w:r>
      <w:proofErr w:type="spellStart"/>
      <w:r w:rsidR="00897950" w:rsidRPr="003A3CE1">
        <w:t>bb</w:t>
      </w:r>
      <w:proofErr w:type="spellEnd"/>
      <w:r w:rsidR="00897950" w:rsidRPr="003A3CE1">
        <w:t xml:space="preserve"> kann ebenfalls um bis zu sechs Monate verlängert werden.</w:t>
      </w:r>
      <w:r w:rsidRPr="003A3CE1">
        <w:t xml:space="preserve"> Damit w</w:t>
      </w:r>
      <w:r w:rsidR="008A0896" w:rsidRPr="003A3CE1">
        <w:t>e</w:t>
      </w:r>
      <w:r w:rsidRPr="003A3CE1">
        <w:t>rd</w:t>
      </w:r>
      <w:r w:rsidR="008A0896" w:rsidRPr="003A3CE1">
        <w:t>en Artikel 16a Absatz 2 Satz 3 und</w:t>
      </w:r>
      <w:r w:rsidRPr="003A3CE1">
        <w:t xml:space="preserve"> Art</w:t>
      </w:r>
      <w:r w:rsidR="00DE2A28" w:rsidRPr="003A3CE1">
        <w:t>ikel</w:t>
      </w:r>
      <w:r w:rsidRPr="003A3CE1">
        <w:t xml:space="preserve"> 16b Absatz 1 Satz 3 und </w:t>
      </w:r>
      <w:r w:rsidR="00782BB7" w:rsidRPr="003A3CE1">
        <w:t xml:space="preserve">Absatz 2 </w:t>
      </w:r>
      <w:r w:rsidRPr="003A3CE1">
        <w:t xml:space="preserve">Unterabsatz </w:t>
      </w:r>
      <w:r w:rsidR="00B2597D" w:rsidRPr="003A3CE1">
        <w:t>2</w:t>
      </w:r>
      <w:r w:rsidRPr="003A3CE1">
        <w:t xml:space="preserve"> Satz 3 der </w:t>
      </w:r>
      <w:r w:rsidR="008A0896" w:rsidRPr="003A3CE1">
        <w:t xml:space="preserve">geänderten </w:t>
      </w:r>
      <w:r w:rsidRPr="003A3CE1">
        <w:t>Richtlinie umgesetzt. Es wird davon ausgegangen, dass die Einhaltung der</w:t>
      </w:r>
      <w:r w:rsidR="00917075" w:rsidRPr="003A3CE1">
        <w:t xml:space="preserve"> </w:t>
      </w:r>
      <w:r w:rsidR="00087821" w:rsidRPr="003A3CE1">
        <w:t>kurzen</w:t>
      </w:r>
      <w:r w:rsidRPr="003A3CE1">
        <w:t xml:space="preserve"> Fristen nach Absatz </w:t>
      </w:r>
      <w:r w:rsidR="00C93951" w:rsidRPr="003A3CE1">
        <w:t xml:space="preserve">7 </w:t>
      </w:r>
      <w:r w:rsidRPr="003A3CE1">
        <w:t>voraussichtlich mehr Personal in den Zulassungsbehörden der Länder erfordern wird.</w:t>
      </w:r>
      <w:r w:rsidRPr="003A3CE1">
        <w:rPr>
          <w:rFonts w:ascii="TimesNewRomanPSMT" w:hAnsi="TimesNewRomanPSMT"/>
          <w:color w:val="000000"/>
        </w:rPr>
        <w:t xml:space="preserve"> </w:t>
      </w:r>
    </w:p>
    <w:p w14:paraId="07F684B9" w14:textId="77777777" w:rsidR="004A78F2" w:rsidRPr="003A3CE1" w:rsidRDefault="004B73FC" w:rsidP="004575BD">
      <w:pPr>
        <w:pStyle w:val="Text"/>
      </w:pPr>
      <w:r w:rsidRPr="003A3CE1">
        <w:t xml:space="preserve">Absatz </w:t>
      </w:r>
      <w:r w:rsidR="00C93951" w:rsidRPr="003A3CE1">
        <w:t>7</w:t>
      </w:r>
      <w:r w:rsidRPr="003A3CE1">
        <w:t xml:space="preserve"> Satz </w:t>
      </w:r>
      <w:r w:rsidR="000C7A5D" w:rsidRPr="003A3CE1">
        <w:t>7</w:t>
      </w:r>
      <w:r w:rsidRPr="003A3CE1">
        <w:t xml:space="preserve"> beinhaltet eine Evaluationsklausel bezogen auf die Zulassungsfristen für die Errichtung und den Betrieb von Solar</w:t>
      </w:r>
      <w:r w:rsidR="001C327E" w:rsidRPr="003A3CE1">
        <w:t>energie</w:t>
      </w:r>
      <w:r w:rsidRPr="003A3CE1">
        <w:t xml:space="preserve">anlagen in </w:t>
      </w:r>
      <w:r w:rsidR="000C7A5D" w:rsidRPr="003A3CE1">
        <w:t>oder</w:t>
      </w:r>
      <w:r w:rsidRPr="003A3CE1">
        <w:t xml:space="preserve"> über einem oberirdischen Gewässer. </w:t>
      </w:r>
      <w:r w:rsidR="004A78F2" w:rsidRPr="003A3CE1">
        <w:t xml:space="preserve">Die Fristen für </w:t>
      </w:r>
      <w:r w:rsidRPr="003A3CE1">
        <w:t xml:space="preserve">die </w:t>
      </w:r>
      <w:r w:rsidR="004A78F2" w:rsidRPr="003A3CE1">
        <w:t>Errichtung und den Betrieb von Solar</w:t>
      </w:r>
      <w:r w:rsidR="001C327E" w:rsidRPr="003A3CE1">
        <w:t>energie</w:t>
      </w:r>
      <w:r w:rsidR="004A78F2" w:rsidRPr="003A3CE1">
        <w:t xml:space="preserve">anlagen in </w:t>
      </w:r>
      <w:r w:rsidR="000C7A5D" w:rsidRPr="003A3CE1">
        <w:t>oder</w:t>
      </w:r>
      <w:r w:rsidR="004A78F2" w:rsidRPr="003A3CE1">
        <w:t xml:space="preserve"> über einem oberirdischen Gewässer, sogenannte Floating Photovoltaik Anlagen, nach Satz 1 Nummer 5 Buchstabe </w:t>
      </w:r>
      <w:r w:rsidR="003920CF" w:rsidRPr="003A3CE1">
        <w:t>c</w:t>
      </w:r>
      <w:r w:rsidR="004A78F2" w:rsidRPr="003A3CE1">
        <w:t xml:space="preserve"> und Nummer 6 Buchstabe c sollen beginnend mit dem Zeitpunkt des Inkrafttretens nach einem Erfahrungszeitraum von 5 Jahren im Hinblick auf die Zielerreichung der Beschleunigung der wasserrechtlichen Zulassungsverfahren unter Einbeziehung der wissenschaftlichen Ergebnisse der laufenden sowie eventueller neuer Forschungsvorhaben zu den gewässerökologischen und naturschutzfachlichen Auswirkungen evaluiert werden. Dies umfasst auch eine Darstellung der tatsächlich benötigten Verfahrensdauer in konkreten Zulassungsverfahren für solche Anlagen.</w:t>
      </w:r>
    </w:p>
    <w:p w14:paraId="255A7D1D" w14:textId="77777777" w:rsidR="00C23105" w:rsidRPr="003A3CE1" w:rsidRDefault="00C23105" w:rsidP="00C23105">
      <w:pPr>
        <w:pStyle w:val="VerweisBegrndung"/>
      </w:pPr>
      <w:bookmarkStart w:id="59" w:name="eNCSBG01E0A1F3C1793747B59FC7559F8C0F09AE"/>
      <w:r w:rsidRPr="003A3CE1">
        <w:t xml:space="preserve">Zu </w:t>
      </w:r>
      <w:r w:rsidRPr="003A3CE1">
        <w:rPr>
          <w:rStyle w:val="Binnenverweis"/>
        </w:rPr>
        <w:fldChar w:fldCharType="begin"/>
      </w:r>
      <w:r w:rsidRPr="003A3CE1">
        <w:rPr>
          <w:rStyle w:val="Binnenverweis"/>
        </w:rPr>
        <w:instrText xml:space="preserve"> DOCVARIABLE "eNV_2F6699E03A294768AF95C150D537A557" \* MERGEFORMAT </w:instrText>
      </w:r>
      <w:r w:rsidRPr="003A3CE1">
        <w:rPr>
          <w:rStyle w:val="Binnenverweis"/>
        </w:rPr>
        <w:fldChar w:fldCharType="separate"/>
      </w:r>
      <w:r w:rsidR="007E0C05" w:rsidRPr="003A3CE1">
        <w:rPr>
          <w:rStyle w:val="Binnenverweis"/>
        </w:rPr>
        <w:t>Nummer 3</w:t>
      </w:r>
      <w:r w:rsidRPr="003A3CE1">
        <w:rPr>
          <w:rStyle w:val="Binnenverweis"/>
        </w:rPr>
        <w:fldChar w:fldCharType="end"/>
      </w:r>
    </w:p>
    <w:p w14:paraId="1B7E8AD1" w14:textId="77777777" w:rsidR="003040C1" w:rsidRPr="003A3CE1" w:rsidRDefault="00917075" w:rsidP="00917075">
      <w:pPr>
        <w:pStyle w:val="Text"/>
      </w:pPr>
      <w:r w:rsidRPr="003A3CE1">
        <w:t>Wenn die Erteilung einer Befreiung nach § 38 Absatz 5 WHG für ein Vorhaben zur Erzeugung von Energie aus erneuerbaren Quellen erforderlich ist, sind im Befreiungsverfahren ebenfalls die Anforderungen nach Artikel 16</w:t>
      </w:r>
      <w:r w:rsidR="00F17665" w:rsidRPr="003A3CE1">
        <w:t xml:space="preserve">, </w:t>
      </w:r>
      <w:r w:rsidR="00CA3693" w:rsidRPr="003A3CE1">
        <w:t xml:space="preserve">16a, </w:t>
      </w:r>
      <w:r w:rsidR="00F17665" w:rsidRPr="003A3CE1">
        <w:t xml:space="preserve">16b und </w:t>
      </w:r>
      <w:r w:rsidR="00B2405C" w:rsidRPr="003A3CE1">
        <w:t>16e</w:t>
      </w:r>
      <w:r w:rsidRPr="003A3CE1">
        <w:t xml:space="preserve"> der </w:t>
      </w:r>
      <w:r w:rsidR="00F05029" w:rsidRPr="003A3CE1">
        <w:t>geänderten</w:t>
      </w:r>
      <w:r w:rsidRPr="003A3CE1">
        <w:t xml:space="preserve"> Richtlinie (EU) 2018/2001 einzuhalten. </w:t>
      </w:r>
      <w:r w:rsidR="00CA3693" w:rsidRPr="003A3CE1">
        <w:t xml:space="preserve">Für die Erteilung der Befreiung gilt daher </w:t>
      </w:r>
      <w:r w:rsidR="003040C1" w:rsidRPr="003A3CE1">
        <w:t xml:space="preserve">nach Absatz 5 Satz 3 </w:t>
      </w:r>
      <w:r w:rsidR="00CA3693" w:rsidRPr="003A3CE1">
        <w:t xml:space="preserve">§ 11a Absatz 4 bis </w:t>
      </w:r>
      <w:r w:rsidR="00C93951" w:rsidRPr="003A3CE1">
        <w:t xml:space="preserve">7 </w:t>
      </w:r>
      <w:r w:rsidR="00CA3693" w:rsidRPr="003A3CE1">
        <w:t xml:space="preserve">entsprechend. </w:t>
      </w:r>
    </w:p>
    <w:p w14:paraId="3B675E20" w14:textId="77777777" w:rsidR="00493577" w:rsidRPr="003A3CE1" w:rsidRDefault="00504A15" w:rsidP="00493577">
      <w:pPr>
        <w:pStyle w:val="Text"/>
      </w:pPr>
      <w:r w:rsidRPr="003A3CE1">
        <w:t xml:space="preserve">Nach Satz 4 Nummer </w:t>
      </w:r>
      <w:r w:rsidR="001D4768" w:rsidRPr="003A3CE1">
        <w:t>1</w:t>
      </w:r>
      <w:r w:rsidRPr="003A3CE1">
        <w:t xml:space="preserve"> und </w:t>
      </w:r>
      <w:r w:rsidR="001D4768" w:rsidRPr="003A3CE1">
        <w:t>2</w:t>
      </w:r>
      <w:r w:rsidRPr="003A3CE1">
        <w:t xml:space="preserve"> gelten darüber hinaus für die Erteilung der Befreiung </w:t>
      </w:r>
      <w:r w:rsidR="00D66BA8" w:rsidRPr="003A3CE1">
        <w:t>im Zusammenhang mit der</w:t>
      </w:r>
      <w:r w:rsidR="008D534B" w:rsidRPr="003A3CE1">
        <w:t xml:space="preserve"> Errichtung von </w:t>
      </w:r>
      <w:r w:rsidRPr="003A3CE1">
        <w:t xml:space="preserve">Solarenergieanlagen in Beschleunigungsgebieten </w:t>
      </w:r>
      <w:r w:rsidR="00144D90" w:rsidRPr="003A3CE1">
        <w:t xml:space="preserve">für die Solarenergie </w:t>
      </w:r>
      <w:r w:rsidRPr="003A3CE1">
        <w:t>verkürzte Fristen. Diese Regelungen dienen der Umsetzung von Artikel 16a Absatz 1 Satz 1 und Absatz 2 Satz 1 der geänderten Richtlinie (EU) 2018/2001. Wenn die Befreiung von einer B</w:t>
      </w:r>
      <w:r w:rsidR="005A050C" w:rsidRPr="003A3CE1">
        <w:t>augenehmigung konzentriert wird</w:t>
      </w:r>
      <w:r w:rsidRPr="003A3CE1">
        <w:t xml:space="preserve">, kommen </w:t>
      </w:r>
      <w:r w:rsidR="003040C1" w:rsidRPr="003A3CE1">
        <w:t xml:space="preserve">anstelle der in den Nummern </w:t>
      </w:r>
      <w:r w:rsidR="00D66BA8" w:rsidRPr="003A3CE1">
        <w:t>1</w:t>
      </w:r>
      <w:r w:rsidR="00F43D92" w:rsidRPr="003A3CE1">
        <w:t xml:space="preserve"> </w:t>
      </w:r>
      <w:r w:rsidR="003040C1" w:rsidRPr="003A3CE1">
        <w:t xml:space="preserve">und </w:t>
      </w:r>
      <w:r w:rsidR="00D66BA8" w:rsidRPr="003A3CE1">
        <w:t>2</w:t>
      </w:r>
      <w:r w:rsidR="00F43D92" w:rsidRPr="003A3CE1">
        <w:t xml:space="preserve"> </w:t>
      </w:r>
      <w:r w:rsidR="003040C1" w:rsidRPr="003A3CE1">
        <w:t>geregelten Fristen letztlich</w:t>
      </w:r>
      <w:r w:rsidRPr="003A3CE1">
        <w:t xml:space="preserve"> </w:t>
      </w:r>
      <w:r w:rsidR="003040C1" w:rsidRPr="003A3CE1">
        <w:t xml:space="preserve">die für die Erteilung der Baugenehmigung </w:t>
      </w:r>
      <w:r w:rsidR="00D66BA8" w:rsidRPr="003A3CE1">
        <w:t xml:space="preserve">nach Landesrecht </w:t>
      </w:r>
      <w:r w:rsidR="003040C1" w:rsidRPr="003A3CE1">
        <w:t>maßgeblichen (</w:t>
      </w:r>
      <w:r w:rsidR="008D534B" w:rsidRPr="003A3CE1">
        <w:t xml:space="preserve">ggf. </w:t>
      </w:r>
      <w:r w:rsidR="003040C1" w:rsidRPr="003A3CE1">
        <w:t>kürzeren) Fristen zum Tragen</w:t>
      </w:r>
      <w:r w:rsidR="00813C75" w:rsidRPr="003A3CE1">
        <w:t>.</w:t>
      </w:r>
      <w:r w:rsidR="003040C1" w:rsidRPr="003A3CE1">
        <w:t xml:space="preserve"> </w:t>
      </w:r>
      <w:r w:rsidR="00D66BA8" w:rsidRPr="003A3CE1">
        <w:t xml:space="preserve">Im Zusammenhang mit der Errichtung von Windenergieanlagen in einem Gewässerrandstreifen, der in einem Beschleunigungsgebiet für die Windenergie </w:t>
      </w:r>
      <w:r w:rsidR="00144D90" w:rsidRPr="003A3CE1">
        <w:t xml:space="preserve">an Land </w:t>
      </w:r>
      <w:r w:rsidR="00D66BA8" w:rsidRPr="003A3CE1">
        <w:t xml:space="preserve">liegt, bedarf es keiner dem neuen </w:t>
      </w:r>
      <w:r w:rsidR="002141B4" w:rsidRPr="003A3CE1">
        <w:t xml:space="preserve">Absatz 5 </w:t>
      </w:r>
      <w:r w:rsidR="00D66BA8" w:rsidRPr="003A3CE1">
        <w:t xml:space="preserve">Satz 4 entsprechenden Regelung, da sich in diesen Fällen die maßgeblichen Fristen </w:t>
      </w:r>
      <w:r w:rsidR="003F73B5" w:rsidRPr="003A3CE1">
        <w:t xml:space="preserve">bereits nach Absatz 5 Satz 3 </w:t>
      </w:r>
      <w:r w:rsidR="00D66BA8" w:rsidRPr="003A3CE1">
        <w:t>aus der entsprechenden Anwendung des § 11a Absatz 7 Satz 1 Nummer 3 Buchstabe a</w:t>
      </w:r>
      <w:r w:rsidR="003F73B5" w:rsidRPr="003A3CE1">
        <w:t xml:space="preserve"> und Nummer 4 ergeben.</w:t>
      </w:r>
      <w:r w:rsidR="000B30DA" w:rsidRPr="003A3CE1">
        <w:t xml:space="preserve"> </w:t>
      </w:r>
      <w:r w:rsidR="00B95BEF" w:rsidRPr="003A3CE1">
        <w:t>Zum Begriff „Beschleunigungsgebiet</w:t>
      </w:r>
      <w:r w:rsidR="002231F7" w:rsidRPr="003A3CE1">
        <w:t xml:space="preserve"> für erneuerbare Energie</w:t>
      </w:r>
      <w:r w:rsidR="00B95BEF" w:rsidRPr="003A3CE1">
        <w:t xml:space="preserve">“ wird auf die Ausführungen zu § 11a Absatz 5 Satz 2 verwiesen. </w:t>
      </w:r>
      <w:r w:rsidR="000B30DA" w:rsidRPr="003A3CE1">
        <w:t xml:space="preserve">Wenn die Befreiung im Zusammenhang mit der Errichtung einer Windenergieanlage von einer immissionsschutzrechtlichen Genehmigung </w:t>
      </w:r>
      <w:r w:rsidR="002141B4" w:rsidRPr="003A3CE1">
        <w:t xml:space="preserve">oder einer Baugenehmigung </w:t>
      </w:r>
      <w:r w:rsidR="000B30DA" w:rsidRPr="003A3CE1">
        <w:t xml:space="preserve">konzentriert wird </w:t>
      </w:r>
      <w:r w:rsidR="000B30DA" w:rsidRPr="003A3CE1">
        <w:lastRenderedPageBreak/>
        <w:t xml:space="preserve">(siehe § 13 BImSchG), sind die immissionsschutzrechtlichen </w:t>
      </w:r>
      <w:r w:rsidR="002141B4" w:rsidRPr="003A3CE1">
        <w:t xml:space="preserve">bzw. bauordnungsrechtlichen </w:t>
      </w:r>
      <w:r w:rsidR="000B30DA" w:rsidRPr="003A3CE1">
        <w:t>Fristenregelungen anzuwenden.</w:t>
      </w:r>
      <w:bookmarkStart w:id="60" w:name="eNCSBG01FEA9C5D19CD341E4B0E06A72D408F67E"/>
      <w:bookmarkEnd w:id="59"/>
      <w:r w:rsidR="00493577" w:rsidRPr="003A3CE1">
        <w:t xml:space="preserve"> </w:t>
      </w:r>
    </w:p>
    <w:p w14:paraId="1B1CBC43" w14:textId="214113E6" w:rsidR="00A374C6" w:rsidRPr="003A3CE1" w:rsidRDefault="004A0F11" w:rsidP="00493577">
      <w:pPr>
        <w:pStyle w:val="Text"/>
      </w:pPr>
      <w:r w:rsidRPr="003A3CE1">
        <w:t xml:space="preserve">Einer Umsetzung der Fristenregelungen für das Überprüfungsverfahren </w:t>
      </w:r>
      <w:r w:rsidR="004F6D04" w:rsidRPr="003A3CE1">
        <w:t xml:space="preserve">in Beschleunigungsgebieten </w:t>
      </w:r>
      <w:r w:rsidRPr="003A3CE1">
        <w:t xml:space="preserve">nach Artikel 16a Absatz 4 Unterabsatz 2 Satz 3 und 4 der geänderten Richtlinie (EU) 2018/2001 </w:t>
      </w:r>
      <w:r w:rsidR="004F6D04" w:rsidRPr="003A3CE1">
        <w:t>in § 38 Absatz 5 WHG bedarf es nicht, da die Befreiung nach § 38 Absatz 5 WHG in der Regel von einer immissionsschutzrechtlichen Genehmigung (Windenergieanlagen) oder einer Baugenehmigung nach Landesrecht (Solarenergieanlagen) konzentriert wird und damit die für das „führende Verfahren“ maßgeblichen Fristenregelungen</w:t>
      </w:r>
      <w:r w:rsidR="00493577" w:rsidRPr="003A3CE1">
        <w:t xml:space="preserve"> für das Überprüfungsverfahren</w:t>
      </w:r>
      <w:r w:rsidR="004F6D04" w:rsidRPr="003A3CE1">
        <w:t xml:space="preserve"> zum Tragen kommen.</w:t>
      </w:r>
    </w:p>
    <w:p w14:paraId="665ADB99" w14:textId="3DCE100A" w:rsidR="00C23105" w:rsidRPr="003A3CE1" w:rsidRDefault="00C23105" w:rsidP="00C23105">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"eNV_CFF3C33A164747D599D52AB910C82346" \* MERGEFORMAT </w:instrText>
      </w:r>
      <w:r w:rsidRPr="003A3CE1">
        <w:rPr>
          <w:rStyle w:val="Binnenverweis"/>
        </w:rPr>
        <w:fldChar w:fldCharType="separate"/>
      </w:r>
      <w:r w:rsidR="007E0C05" w:rsidRPr="003A3CE1">
        <w:rPr>
          <w:rStyle w:val="Binnenverweis"/>
        </w:rPr>
        <w:t>Nummer 4</w:t>
      </w:r>
      <w:r w:rsidRPr="003A3CE1">
        <w:rPr>
          <w:rStyle w:val="Binnenverweis"/>
        </w:rPr>
        <w:fldChar w:fldCharType="end"/>
      </w:r>
    </w:p>
    <w:p w14:paraId="46A76A6E" w14:textId="77777777" w:rsidR="00B37C62" w:rsidRPr="003A3CE1" w:rsidRDefault="00917075" w:rsidP="00917075">
      <w:pPr>
        <w:pStyle w:val="Text"/>
      </w:pPr>
      <w:r w:rsidRPr="003A3CE1">
        <w:t xml:space="preserve">Wenn die Erteilung einer Befreiung nach § 52 Absatz 1 WHG für ein Vorhaben zur Erzeugung von Energie aus erneuerbaren Quellen erforderlich ist, sind im Befreiungsverfahren ebenfalls die Anforderungen nach </w:t>
      </w:r>
      <w:r w:rsidR="00F17665" w:rsidRPr="003A3CE1">
        <w:t xml:space="preserve">Artikel 16, </w:t>
      </w:r>
      <w:r w:rsidR="00B37C62" w:rsidRPr="003A3CE1">
        <w:t xml:space="preserve">16a, </w:t>
      </w:r>
      <w:r w:rsidR="00F17665" w:rsidRPr="003A3CE1">
        <w:t xml:space="preserve">16b und 16e </w:t>
      </w:r>
      <w:r w:rsidRPr="003A3CE1">
        <w:t xml:space="preserve">der </w:t>
      </w:r>
      <w:r w:rsidR="00F05029" w:rsidRPr="003A3CE1">
        <w:t>geänderten</w:t>
      </w:r>
      <w:r w:rsidRPr="003A3CE1">
        <w:t xml:space="preserve"> Richtlinie (EU) 2018/2001 einzuhalten. </w:t>
      </w:r>
      <w:r w:rsidR="00B37C62" w:rsidRPr="003A3CE1">
        <w:t xml:space="preserve">Für die Erteilung der Befreiung gilt daher nach Absatz </w:t>
      </w:r>
      <w:r w:rsidR="003C7C86" w:rsidRPr="003A3CE1">
        <w:t>1</w:t>
      </w:r>
      <w:r w:rsidR="00B37C62" w:rsidRPr="003A3CE1">
        <w:t xml:space="preserve"> Satz </w:t>
      </w:r>
      <w:r w:rsidR="003C7C86" w:rsidRPr="003A3CE1">
        <w:t>4</w:t>
      </w:r>
      <w:r w:rsidR="00B37C62" w:rsidRPr="003A3CE1">
        <w:t xml:space="preserve"> § 11a Absatz 4 bis </w:t>
      </w:r>
      <w:r w:rsidR="00DB636E" w:rsidRPr="003A3CE1">
        <w:t xml:space="preserve">7 </w:t>
      </w:r>
      <w:r w:rsidR="00B37C62" w:rsidRPr="003A3CE1">
        <w:t xml:space="preserve">entsprechend. </w:t>
      </w:r>
    </w:p>
    <w:p w14:paraId="7DE97821" w14:textId="77777777" w:rsidR="00493577" w:rsidRPr="003A3CE1" w:rsidRDefault="00B37C62" w:rsidP="00493577">
      <w:pPr>
        <w:pStyle w:val="Text"/>
      </w:pPr>
      <w:r w:rsidRPr="003A3CE1">
        <w:t xml:space="preserve">Nach Satz </w:t>
      </w:r>
      <w:r w:rsidR="003C7C86" w:rsidRPr="003A3CE1">
        <w:t>5</w:t>
      </w:r>
      <w:r w:rsidRPr="003A3CE1">
        <w:t xml:space="preserve"> Nummer </w:t>
      </w:r>
      <w:r w:rsidR="001D4768" w:rsidRPr="003A3CE1">
        <w:t>1</w:t>
      </w:r>
      <w:r w:rsidRPr="003A3CE1">
        <w:t xml:space="preserve"> und </w:t>
      </w:r>
      <w:r w:rsidR="001D4768" w:rsidRPr="003A3CE1">
        <w:t>2</w:t>
      </w:r>
      <w:r w:rsidRPr="003A3CE1">
        <w:t xml:space="preserve"> gelten darüber hinaus für die Erteilung der Befreiung </w:t>
      </w:r>
      <w:r w:rsidR="000B30DA" w:rsidRPr="003A3CE1">
        <w:t>im Zusammenhang mit der Errichtung von</w:t>
      </w:r>
      <w:r w:rsidRPr="003A3CE1">
        <w:t xml:space="preserve"> Solarenergieanlagen in Beschleunigungsgebieten </w:t>
      </w:r>
      <w:r w:rsidR="00144D90" w:rsidRPr="003A3CE1">
        <w:t xml:space="preserve">für die Solarenergie </w:t>
      </w:r>
      <w:r w:rsidRPr="003A3CE1">
        <w:t xml:space="preserve">verkürzte Fristen. Diese Regelungen dienen der Umsetzung von Artikel 16a Absatz 1 Satz 1 und Absatz 2 Satz 1 der geänderten Richtlinie (EU) 2018/2001. Wenn die Befreiung von einer Baugenehmigung konzentriert wird, kommen anstelle der in den Nummern </w:t>
      </w:r>
      <w:r w:rsidR="000B30DA" w:rsidRPr="003A3CE1">
        <w:t>1</w:t>
      </w:r>
      <w:r w:rsidR="007B3A6D" w:rsidRPr="003A3CE1">
        <w:t xml:space="preserve"> </w:t>
      </w:r>
      <w:r w:rsidRPr="003A3CE1">
        <w:t xml:space="preserve">und </w:t>
      </w:r>
      <w:r w:rsidR="000B30DA" w:rsidRPr="003A3CE1">
        <w:t>2</w:t>
      </w:r>
      <w:r w:rsidR="007B3A6D" w:rsidRPr="003A3CE1">
        <w:t xml:space="preserve"> </w:t>
      </w:r>
      <w:r w:rsidRPr="003A3CE1">
        <w:t xml:space="preserve">geregelten Fristen letztlich die für die Erteilung der Baugenehmigung </w:t>
      </w:r>
      <w:r w:rsidR="000B30DA" w:rsidRPr="003A3CE1">
        <w:t xml:space="preserve">nach Landesrecht </w:t>
      </w:r>
      <w:r w:rsidRPr="003A3CE1">
        <w:t>maßgeblichen (</w:t>
      </w:r>
      <w:r w:rsidR="000B30DA" w:rsidRPr="003A3CE1">
        <w:t xml:space="preserve">ggf. </w:t>
      </w:r>
      <w:r w:rsidR="005A050C" w:rsidRPr="003A3CE1">
        <w:t>kürzeren) Fristen zum Tragen</w:t>
      </w:r>
      <w:r w:rsidRPr="003A3CE1">
        <w:t xml:space="preserve">. </w:t>
      </w:r>
      <w:r w:rsidR="002141B4" w:rsidRPr="003A3CE1">
        <w:t xml:space="preserve">Im Zusammenhang mit der Errichtung von Windenergieanlagen in einem Wasserschutzgebiet, das in einem Beschleunigungsgebiet für die Windenergie </w:t>
      </w:r>
      <w:r w:rsidR="00144D90" w:rsidRPr="003A3CE1">
        <w:t xml:space="preserve">an Land </w:t>
      </w:r>
      <w:r w:rsidR="002141B4" w:rsidRPr="003A3CE1">
        <w:t>liegt, bedarf es keiner dem neuen Absatz 1 Satz 5 entsprechenden Regelung, da sich in diesen Fällen die maßgeblichen Fristen bereits nach Absatz 1 Satz 4 aus der entsprechenden Anwendung des § 11a Absatz 7 Satz 1 Nummer 3 Buchstabe a und Nummer 4 ergeben.</w:t>
      </w:r>
      <w:r w:rsidR="00B95BEF" w:rsidRPr="003A3CE1">
        <w:t xml:space="preserve"> Zum Begriff „Beschleunigungsgebiet</w:t>
      </w:r>
      <w:r w:rsidR="002231F7" w:rsidRPr="003A3CE1">
        <w:t xml:space="preserve"> für erneuerbare Energie</w:t>
      </w:r>
      <w:r w:rsidR="00B95BEF" w:rsidRPr="003A3CE1">
        <w:t>“ wird auf die Ausführungen zu § 11a Absatz 5 Satz 2 verwiesen.</w:t>
      </w:r>
      <w:r w:rsidR="002141B4" w:rsidRPr="003A3CE1">
        <w:t xml:space="preserve"> Wenn die Befreiung im Zusammenhang mit der Errichtung einer Windenergieanlage von einer immissionsschutzrechtlichen Genehmigung oder einer Baugenehmigung konzentriert wird (siehe § 13 BImSchG), sind die immissionsschutzrechtlichen bzw. bauordnungsrechtlichen Fristenregelungen anzuwenden.</w:t>
      </w:r>
      <w:r w:rsidR="00493577" w:rsidRPr="003A3CE1">
        <w:t xml:space="preserve"> </w:t>
      </w:r>
      <w:bookmarkStart w:id="61" w:name="eNCSBG018D9B00D533074E488E671B93D3357078"/>
      <w:bookmarkEnd w:id="60"/>
    </w:p>
    <w:p w14:paraId="0F303B63" w14:textId="3C6BE863" w:rsidR="00A374C6" w:rsidRPr="003A3CE1" w:rsidRDefault="003D1A18" w:rsidP="00493577">
      <w:pPr>
        <w:pStyle w:val="Text"/>
        <w:rPr>
          <w:b/>
        </w:rPr>
      </w:pPr>
      <w:r w:rsidRPr="003A3CE1">
        <w:t>Einer Umsetzung der Fristenregelungen für das Überprüfungsverfahren in Beschleunigungsgebieten nach Artikel 16a Absatz 4 Unterabsatz 2 Satz 3 und 4 der geänderten Richtlinie (EU) 2018/2001 in § 52 Absatz 1 WHG bedarf es nicht, da die Befreiung nach § 52 Absatz 1 WHG in der Regel von einer immissionsschutzrechtlichen Genehmigung (Windenergieanlagen) oder einer Baugenehmigung nach Landesrecht (Solarenergieanlagen) konzentriert wird und damit die für das „führende Verfahren“ maßgeblichen Fristenregelungen</w:t>
      </w:r>
      <w:r w:rsidR="00493577" w:rsidRPr="003A3CE1">
        <w:t xml:space="preserve"> für das Überprüfungsverfahren</w:t>
      </w:r>
      <w:r w:rsidRPr="003A3CE1">
        <w:t xml:space="preserve"> zum Tragen kommen.</w:t>
      </w:r>
      <w:r w:rsidRPr="003A3CE1">
        <w:rPr>
          <w:b/>
        </w:rPr>
        <w:t xml:space="preserve"> </w:t>
      </w:r>
    </w:p>
    <w:p w14:paraId="29341766" w14:textId="13BE863B" w:rsidR="00C23105" w:rsidRPr="003A3CE1" w:rsidRDefault="00C23105" w:rsidP="00C23105">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"eNV_8A65F8E023B742D5B6CC32BCC0EB1976" \* MERGEFORMAT </w:instrText>
      </w:r>
      <w:r w:rsidRPr="003A3CE1">
        <w:rPr>
          <w:rStyle w:val="Binnenverweis"/>
        </w:rPr>
        <w:fldChar w:fldCharType="separate"/>
      </w:r>
      <w:r w:rsidR="007E0C05" w:rsidRPr="003A3CE1">
        <w:rPr>
          <w:rStyle w:val="Binnenverweis"/>
        </w:rPr>
        <w:t>Nummer 5</w:t>
      </w:r>
      <w:r w:rsidRPr="003A3CE1">
        <w:rPr>
          <w:rStyle w:val="Binnenverweis"/>
        </w:rPr>
        <w:fldChar w:fldCharType="end"/>
      </w:r>
    </w:p>
    <w:p w14:paraId="4E7275BA" w14:textId="77777777" w:rsidR="00917075" w:rsidRPr="003A3CE1" w:rsidRDefault="00917075" w:rsidP="00917075">
      <w:pPr>
        <w:pStyle w:val="Text"/>
      </w:pPr>
      <w:r w:rsidRPr="003A3CE1">
        <w:t xml:space="preserve">Bedarf ein </w:t>
      </w:r>
      <w:r w:rsidR="008331F8" w:rsidRPr="003A3CE1">
        <w:t>Wasserkraftv</w:t>
      </w:r>
      <w:r w:rsidRPr="003A3CE1">
        <w:t xml:space="preserve">orhaben der Erteilung </w:t>
      </w:r>
      <w:r w:rsidR="008331F8" w:rsidRPr="003A3CE1">
        <w:t>einer</w:t>
      </w:r>
      <w:r w:rsidRPr="003A3CE1">
        <w:t xml:space="preserve"> Planfeststellung oder Plangenehmigung nach § </w:t>
      </w:r>
      <w:r w:rsidR="00F70162" w:rsidRPr="003A3CE1">
        <w:t xml:space="preserve">68 </w:t>
      </w:r>
      <w:r w:rsidRPr="003A3CE1">
        <w:t>WHG</w:t>
      </w:r>
      <w:r w:rsidR="008331F8" w:rsidRPr="003A3CE1">
        <w:t>,</w:t>
      </w:r>
      <w:r w:rsidRPr="003A3CE1">
        <w:t xml:space="preserve"> </w:t>
      </w:r>
      <w:r w:rsidR="005C0CF3" w:rsidRPr="003A3CE1">
        <w:t xml:space="preserve">sind </w:t>
      </w:r>
      <w:r w:rsidRPr="003A3CE1">
        <w:t xml:space="preserve">ebenfalls die Anforderungen nach </w:t>
      </w:r>
      <w:r w:rsidR="00F17665" w:rsidRPr="003A3CE1">
        <w:t xml:space="preserve">Artikel 16 </w:t>
      </w:r>
      <w:r w:rsidR="008331F8" w:rsidRPr="003A3CE1">
        <w:t xml:space="preserve">und </w:t>
      </w:r>
      <w:r w:rsidR="00F17665" w:rsidRPr="003A3CE1">
        <w:t xml:space="preserve">16b </w:t>
      </w:r>
      <w:r w:rsidRPr="003A3CE1">
        <w:t xml:space="preserve">der </w:t>
      </w:r>
      <w:r w:rsidR="00F05029" w:rsidRPr="003A3CE1">
        <w:t>geänderten</w:t>
      </w:r>
      <w:r w:rsidRPr="003A3CE1">
        <w:t xml:space="preserve"> Richtlinie (EU) 2018/2001 einzuhalten</w:t>
      </w:r>
      <w:r w:rsidR="00293670" w:rsidRPr="003A3CE1">
        <w:t xml:space="preserve"> (</w:t>
      </w:r>
      <w:r w:rsidR="00F70162" w:rsidRPr="003A3CE1">
        <w:t xml:space="preserve">§ 70 Absatz 1 </w:t>
      </w:r>
      <w:r w:rsidR="00293670" w:rsidRPr="003A3CE1">
        <w:t>Satz 2 Nummer 1)</w:t>
      </w:r>
      <w:r w:rsidRPr="003A3CE1">
        <w:t xml:space="preserve">. </w:t>
      </w:r>
      <w:r w:rsidR="00441454" w:rsidRPr="003A3CE1">
        <w:t xml:space="preserve">Gleiches gilt </w:t>
      </w:r>
      <w:r w:rsidR="00293670" w:rsidRPr="003A3CE1">
        <w:t xml:space="preserve">künftig auch </w:t>
      </w:r>
      <w:r w:rsidR="00441454" w:rsidRPr="003A3CE1">
        <w:t>für Wärmepumpen,</w:t>
      </w:r>
      <w:r w:rsidR="00A456D5" w:rsidRPr="003A3CE1">
        <w:t xml:space="preserve"> die </w:t>
      </w:r>
      <w:r w:rsidR="00F70162" w:rsidRPr="003A3CE1">
        <w:t xml:space="preserve">das Wasser </w:t>
      </w:r>
      <w:r w:rsidR="00A456D5" w:rsidRPr="003A3CE1">
        <w:t>ein</w:t>
      </w:r>
      <w:r w:rsidR="00F70162" w:rsidRPr="003A3CE1">
        <w:t>es</w:t>
      </w:r>
      <w:r w:rsidR="00A456D5" w:rsidRPr="003A3CE1">
        <w:t xml:space="preserve"> oberirdische</w:t>
      </w:r>
      <w:r w:rsidR="00F70162" w:rsidRPr="003A3CE1">
        <w:t>n</w:t>
      </w:r>
      <w:r w:rsidR="00A456D5" w:rsidRPr="003A3CE1">
        <w:t xml:space="preserve"> Gewässer</w:t>
      </w:r>
      <w:r w:rsidR="00F70162" w:rsidRPr="003A3CE1">
        <w:t>s</w:t>
      </w:r>
      <w:r w:rsidR="00A456D5" w:rsidRPr="003A3CE1">
        <w:t xml:space="preserve"> als Wärmequelle nutzen</w:t>
      </w:r>
      <w:r w:rsidR="00F70162" w:rsidRPr="003A3CE1">
        <w:t xml:space="preserve"> (§ 70 Absatz 1 Satz 2 Nummer 2)</w:t>
      </w:r>
      <w:r w:rsidR="00A456D5" w:rsidRPr="003A3CE1">
        <w:t>,</w:t>
      </w:r>
      <w:r w:rsidR="00441454" w:rsidRPr="003A3CE1">
        <w:t xml:space="preserve"> da auch derartige Vorhaben in bestimmten Fällen mit einem Gewässerausbau im Sinne von § 67 Absatz 2 WHG verbunden sein können. </w:t>
      </w:r>
    </w:p>
    <w:p w14:paraId="181B39F6" w14:textId="77777777" w:rsidR="00C23105" w:rsidRPr="003A3CE1" w:rsidRDefault="00C23105" w:rsidP="00C23105">
      <w:pPr>
        <w:pStyle w:val="VerweisBegrndung"/>
        <w:rPr>
          <w:rStyle w:val="Binnenverweis"/>
        </w:rPr>
      </w:pPr>
      <w:bookmarkStart w:id="62" w:name="eNCSBG016D5B861270E04889A791687919AC84E5"/>
      <w:bookmarkEnd w:id="61"/>
      <w:r w:rsidRPr="003A3CE1">
        <w:lastRenderedPageBreak/>
        <w:t xml:space="preserve">Zu </w:t>
      </w:r>
      <w:r w:rsidRPr="003A3CE1">
        <w:rPr>
          <w:rStyle w:val="Binnenverweis"/>
        </w:rPr>
        <w:fldChar w:fldCharType="begin"/>
      </w:r>
      <w:r w:rsidRPr="003A3CE1">
        <w:rPr>
          <w:rStyle w:val="Binnenverweis"/>
        </w:rPr>
        <w:instrText xml:space="preserve"> DOCVARIABLE "eNV_F527FA033A88494A9858ABD904C62472" \* MERGEFORMAT </w:instrText>
      </w:r>
      <w:r w:rsidRPr="003A3CE1">
        <w:rPr>
          <w:rStyle w:val="Binnenverweis"/>
        </w:rPr>
        <w:fldChar w:fldCharType="separate"/>
      </w:r>
      <w:r w:rsidR="007E0C05" w:rsidRPr="003A3CE1">
        <w:rPr>
          <w:rStyle w:val="Binnenverweis"/>
        </w:rPr>
        <w:t>Nummer 6</w:t>
      </w:r>
      <w:r w:rsidRPr="003A3CE1">
        <w:rPr>
          <w:rStyle w:val="Binnenverweis"/>
        </w:rPr>
        <w:fldChar w:fldCharType="end"/>
      </w:r>
    </w:p>
    <w:p w14:paraId="678B6097" w14:textId="77777777" w:rsidR="003C7C86" w:rsidRPr="003A3CE1" w:rsidRDefault="00B2405C" w:rsidP="00B2405C">
      <w:pPr>
        <w:pStyle w:val="Text"/>
      </w:pPr>
      <w:r w:rsidRPr="003A3CE1">
        <w:t>Für die Genehmigung von Anlagen zur Erzeugung von Energie aus erneuerbaren Quellen in festgesetzten Überschwemmungsgebieten nach § 78 Absatz 5 WHG sind ebenfalls die Anforderungen nach Artikel 16</w:t>
      </w:r>
      <w:r w:rsidR="008331F8" w:rsidRPr="003A3CE1">
        <w:t xml:space="preserve">, </w:t>
      </w:r>
      <w:r w:rsidR="003C7C86" w:rsidRPr="003A3CE1">
        <w:t xml:space="preserve">16a, </w:t>
      </w:r>
      <w:r w:rsidR="008331F8" w:rsidRPr="003A3CE1">
        <w:t>16b</w:t>
      </w:r>
      <w:r w:rsidRPr="003A3CE1">
        <w:t xml:space="preserve"> und 16e der </w:t>
      </w:r>
      <w:r w:rsidR="00F05029" w:rsidRPr="003A3CE1">
        <w:t>geänderten</w:t>
      </w:r>
      <w:r w:rsidRPr="003A3CE1">
        <w:t xml:space="preserve"> Richtlinie (EU) 2018/2001 einzuhalten</w:t>
      </w:r>
      <w:r w:rsidR="00F70162" w:rsidRPr="003A3CE1">
        <w:t xml:space="preserve"> (§ 78 Absatz 5 Satz 3)</w:t>
      </w:r>
      <w:r w:rsidRPr="003A3CE1">
        <w:t xml:space="preserve">. </w:t>
      </w:r>
    </w:p>
    <w:p w14:paraId="69DB2C2A" w14:textId="77777777" w:rsidR="00493577" w:rsidRPr="003A3CE1" w:rsidRDefault="001E62D4" w:rsidP="00493577">
      <w:pPr>
        <w:pStyle w:val="Text"/>
      </w:pPr>
      <w:r w:rsidRPr="003A3CE1">
        <w:t xml:space="preserve">Nach Satz 4 Nummer </w:t>
      </w:r>
      <w:r w:rsidR="001D4768" w:rsidRPr="003A3CE1">
        <w:t>1</w:t>
      </w:r>
      <w:r w:rsidRPr="003A3CE1">
        <w:t xml:space="preserve"> und </w:t>
      </w:r>
      <w:r w:rsidR="001D4768" w:rsidRPr="003A3CE1">
        <w:t>2</w:t>
      </w:r>
      <w:r w:rsidRPr="003A3CE1">
        <w:t xml:space="preserve"> gelten darüber hinaus für die Erteilung der </w:t>
      </w:r>
      <w:r w:rsidR="00926B85" w:rsidRPr="003A3CE1">
        <w:t>Genehmigung</w:t>
      </w:r>
      <w:r w:rsidRPr="003A3CE1">
        <w:t xml:space="preserve"> für</w:t>
      </w:r>
      <w:r w:rsidR="00C662BD" w:rsidRPr="003A3CE1">
        <w:t xml:space="preserve"> die Errichtung von</w:t>
      </w:r>
      <w:r w:rsidRPr="003A3CE1">
        <w:t xml:space="preserve"> Solarenergieanlagen in Beschleunigungsgebieten </w:t>
      </w:r>
      <w:r w:rsidR="00144D90" w:rsidRPr="003A3CE1">
        <w:t xml:space="preserve">für die Solarenergie </w:t>
      </w:r>
      <w:r w:rsidRPr="003A3CE1">
        <w:t xml:space="preserve">verkürzte Fristen. Diese Regelungen dienen der Umsetzung von Artikel 16a Absatz 1 Satz 1 und Absatz 2 Satz 1 der geänderten Richtlinie (EU) 2018/2001. Wenn die Erteilung der Genehmigung von einer Baugenehmigung konzentriert wird, kommen anstelle der in den Nummern </w:t>
      </w:r>
      <w:r w:rsidR="00C662BD" w:rsidRPr="003A3CE1">
        <w:t>1</w:t>
      </w:r>
      <w:r w:rsidR="007B3A6D" w:rsidRPr="003A3CE1">
        <w:t xml:space="preserve"> </w:t>
      </w:r>
      <w:r w:rsidRPr="003A3CE1">
        <w:t xml:space="preserve">und </w:t>
      </w:r>
      <w:r w:rsidR="00C662BD" w:rsidRPr="003A3CE1">
        <w:t>2</w:t>
      </w:r>
      <w:r w:rsidR="007B3A6D" w:rsidRPr="003A3CE1">
        <w:t xml:space="preserve"> </w:t>
      </w:r>
      <w:r w:rsidRPr="003A3CE1">
        <w:t xml:space="preserve">geregelten Fristen letztlich die für die Erteilung der Baugenehmigung </w:t>
      </w:r>
      <w:r w:rsidR="00C662BD" w:rsidRPr="003A3CE1">
        <w:t xml:space="preserve">nach Landesrecht </w:t>
      </w:r>
      <w:r w:rsidRPr="003A3CE1">
        <w:t>maßgeblichen (</w:t>
      </w:r>
      <w:r w:rsidR="00C662BD" w:rsidRPr="003A3CE1">
        <w:t xml:space="preserve">ggf. </w:t>
      </w:r>
      <w:r w:rsidRPr="003A3CE1">
        <w:t>kürzeren) Fristen zum Tragen</w:t>
      </w:r>
      <w:r w:rsidR="0026022F" w:rsidRPr="003A3CE1">
        <w:t xml:space="preserve">. </w:t>
      </w:r>
      <w:r w:rsidR="00C662BD" w:rsidRPr="003A3CE1">
        <w:t xml:space="preserve">Im Zusammenhang mit der Errichtung von Windenergieanlagen in einem festgesetzten Überschwemmungsgebiet, das in einem Beschleunigungsgebiet für die Windenergie </w:t>
      </w:r>
      <w:r w:rsidR="00144D90" w:rsidRPr="003A3CE1">
        <w:t xml:space="preserve">an Land </w:t>
      </w:r>
      <w:r w:rsidR="00C662BD" w:rsidRPr="003A3CE1">
        <w:t xml:space="preserve">liegt, bedarf es keiner dem neuen Absatz 5 Satz 4 entsprechenden Regelung, da sich in diesen Fällen die maßgeblichen Fristen bereits nach Absatz 5 Satz 3 aus der entsprechenden Anwendung des § 11a Absatz 7 Satz 1 Nummer 3 Buchstabe a und Nummer 4 ergeben. </w:t>
      </w:r>
      <w:r w:rsidR="00B95BEF" w:rsidRPr="003A3CE1">
        <w:t>Zum Begriff „Beschleunigungsgebiet</w:t>
      </w:r>
      <w:r w:rsidR="002231F7" w:rsidRPr="003A3CE1">
        <w:t xml:space="preserve"> für erneuerbare Energie</w:t>
      </w:r>
      <w:r w:rsidR="00B95BEF" w:rsidRPr="003A3CE1">
        <w:t xml:space="preserve">“ wird auf die Ausführungen zu § 11a Absatz 5 Satz 2 verwiesen. </w:t>
      </w:r>
      <w:r w:rsidR="00C662BD" w:rsidRPr="003A3CE1">
        <w:t>Wenn die Genehmigung für die Errichtung einer Windenergieanlage von einer immissionsschutzrechtlichen Genehmigung oder einer Baugenehmigung konzentriert wird (siehe § 13 BImSchG), sind die immissionsschutzrechtlichen bzw. bauordnungsrechtlichen Fristenregelungen anzuwenden.</w:t>
      </w:r>
      <w:bookmarkStart w:id="63" w:name="eNCSBG01D677A8D112E5441885272ADF1370C9BB"/>
      <w:bookmarkEnd w:id="62"/>
      <w:r w:rsidR="00493577" w:rsidRPr="003A3CE1">
        <w:t xml:space="preserve"> </w:t>
      </w:r>
    </w:p>
    <w:p w14:paraId="1A35C449" w14:textId="63CFECC8" w:rsidR="00A374C6" w:rsidRPr="003A3CE1" w:rsidRDefault="003D1A18" w:rsidP="00493577">
      <w:pPr>
        <w:pStyle w:val="Text"/>
        <w:rPr>
          <w:b/>
        </w:rPr>
      </w:pPr>
      <w:r w:rsidRPr="003A3CE1">
        <w:t xml:space="preserve">Einer Umsetzung der Fristenregelungen für das Überprüfungsverfahren in Beschleunigungsgebieten nach Artikel 16a Absatz 4 Unterabsatz 2 Satz 3 und 4 der geänderten Richtlinie (EU) 2018/2001 in § 78 Absatz 5 WHG bedarf es nicht, da die Befreiung nach § 78 Absatz </w:t>
      </w:r>
      <w:r w:rsidR="006C5CA4" w:rsidRPr="003A3CE1">
        <w:t>5</w:t>
      </w:r>
      <w:r w:rsidRPr="003A3CE1">
        <w:t xml:space="preserve"> WHG in der Regel von einer immissionsschutzrechtlichen Genehmigung (Windenergieanlagen) oder einer Baugenehmigung nach Landesrecht (Solarenergieanlagen) konzentriert wird und damit die für das „führende Verfahren“ maßgeblichen Fristenregelungen </w:t>
      </w:r>
      <w:r w:rsidR="00493577" w:rsidRPr="003A3CE1">
        <w:t xml:space="preserve">für das Überprüfungsverfahren </w:t>
      </w:r>
      <w:r w:rsidRPr="003A3CE1">
        <w:t>zum Tragen kommen.</w:t>
      </w:r>
      <w:r w:rsidRPr="003A3CE1">
        <w:rPr>
          <w:b/>
        </w:rPr>
        <w:t xml:space="preserve"> </w:t>
      </w:r>
    </w:p>
    <w:p w14:paraId="576E92C6" w14:textId="50B3BBBB" w:rsidR="00C23105" w:rsidRPr="003A3CE1" w:rsidRDefault="00C23105" w:rsidP="00C23105">
      <w:pPr>
        <w:pStyle w:val="VerweisBegrndung"/>
        <w:rPr>
          <w:b w:val="0"/>
          <w:noProof w:val="0"/>
        </w:rPr>
      </w:pPr>
      <w:r w:rsidRPr="003A3CE1">
        <w:t xml:space="preserve">Zu </w:t>
      </w:r>
      <w:r w:rsidRPr="003A3CE1">
        <w:rPr>
          <w:rStyle w:val="Binnenverweis"/>
        </w:rPr>
        <w:fldChar w:fldCharType="begin"/>
      </w:r>
      <w:r w:rsidRPr="003A3CE1">
        <w:rPr>
          <w:rStyle w:val="Binnenverweis"/>
        </w:rPr>
        <w:instrText xml:space="preserve"> DOCVARIABLE "eNV_8F3CC117942B4E37B89DFE5C5BF58C9D" \* MERGEFORMAT </w:instrText>
      </w:r>
      <w:r w:rsidRPr="003A3CE1">
        <w:rPr>
          <w:rStyle w:val="Binnenverweis"/>
        </w:rPr>
        <w:fldChar w:fldCharType="separate"/>
      </w:r>
      <w:r w:rsidR="007E0C05" w:rsidRPr="003A3CE1">
        <w:rPr>
          <w:rStyle w:val="Binnenverweis"/>
        </w:rPr>
        <w:t>Nummer 7</w:t>
      </w:r>
      <w:r w:rsidRPr="003A3CE1">
        <w:rPr>
          <w:rStyle w:val="Binnenverweis"/>
        </w:rPr>
        <w:fldChar w:fldCharType="end"/>
      </w:r>
    </w:p>
    <w:p w14:paraId="48018B93" w14:textId="07AB72E2" w:rsidR="00C23105" w:rsidRPr="003A3CE1" w:rsidRDefault="00B2405C" w:rsidP="00C23105">
      <w:pPr>
        <w:pStyle w:val="Text"/>
      </w:pPr>
      <w:r w:rsidRPr="003A3CE1">
        <w:t>Die Übergangsregelung in § 108 WHG wurde lediglich redaktionell überarbeitet.</w:t>
      </w:r>
      <w:r w:rsidR="00C4289A" w:rsidRPr="003A3CE1">
        <w:t xml:space="preserve"> Der Stichtag 31. August 2021 wird durch einen neuen Stichtag, nämlich den Tag des Inkrafttretens des vorliegenden Gesetzes, ersetzt. Zu dem vor dem Inkrafttreten des vorliegenden Gesetzes geltenden Recht gehört auch § 108 WHG </w:t>
      </w:r>
      <w:proofErr w:type="spellStart"/>
      <w:r w:rsidR="00C4289A" w:rsidRPr="003A3CE1">
        <w:t>g.F</w:t>
      </w:r>
      <w:proofErr w:type="spellEnd"/>
      <w:r w:rsidR="00C4289A" w:rsidRPr="003A3CE1">
        <w:t>.</w:t>
      </w:r>
    </w:p>
    <w:bookmarkEnd w:id="63"/>
    <w:p w14:paraId="472D519D" w14:textId="36799EA7" w:rsidR="00104697" w:rsidRPr="003A3CE1" w:rsidRDefault="00104697" w:rsidP="00104697">
      <w:pPr>
        <w:pStyle w:val="VerweisBegrndung"/>
      </w:pPr>
      <w:r w:rsidRPr="003A3CE1">
        <w:t xml:space="preserve">Zu </w:t>
      </w:r>
      <w:r w:rsidRPr="003A3CE1">
        <w:rPr>
          <w:rStyle w:val="Binnenverweis"/>
        </w:rPr>
        <w:fldChar w:fldCharType="begin"/>
      </w:r>
      <w:r w:rsidRPr="003A3CE1">
        <w:rPr>
          <w:rStyle w:val="Binnenverweis"/>
        </w:rPr>
        <w:instrText xml:space="preserve"> DOCVARIABLE "eNV_94B2CFDCBE2445289A99C4155C285097" \* MERGEFORMAT </w:instrText>
      </w:r>
      <w:r w:rsidRPr="003A3CE1">
        <w:rPr>
          <w:rStyle w:val="Binnenverweis"/>
        </w:rPr>
        <w:fldChar w:fldCharType="separate"/>
      </w:r>
      <w:r w:rsidR="007B71A9" w:rsidRPr="003A3CE1">
        <w:rPr>
          <w:rStyle w:val="Binnenverweis"/>
        </w:rPr>
        <w:t>Artikel 3</w:t>
      </w:r>
      <w:r w:rsidRPr="003A3CE1">
        <w:rPr>
          <w:rStyle w:val="Binnenverweis"/>
        </w:rPr>
        <w:fldChar w:fldCharType="end"/>
      </w:r>
      <w:r w:rsidR="00B924AA" w:rsidRPr="003A3CE1">
        <w:t>6</w:t>
      </w:r>
      <w:r w:rsidRPr="003A3CE1">
        <w:t>(Änderung des Bundeswasserstraßengesetzes)</w:t>
      </w:r>
    </w:p>
    <w:p w14:paraId="30A0BF7D" w14:textId="77777777" w:rsidR="00104697" w:rsidRPr="003A3CE1" w:rsidRDefault="00104697" w:rsidP="00104697">
      <w:pPr>
        <w:pStyle w:val="Text"/>
      </w:pPr>
      <w:r w:rsidRPr="003A3CE1">
        <w:t>Der Verweis in § 31 Absatz 2 Sa</w:t>
      </w:r>
      <w:r w:rsidR="002449AB" w:rsidRPr="003A3CE1">
        <w:t xml:space="preserve">tz </w:t>
      </w:r>
      <w:r w:rsidR="00C953A4" w:rsidRPr="003A3CE1">
        <w:t xml:space="preserve">5 </w:t>
      </w:r>
      <w:r w:rsidR="002449AB" w:rsidRPr="003A3CE1">
        <w:t xml:space="preserve">auf § 11a WHG ist </w:t>
      </w:r>
      <w:r w:rsidR="00F17665" w:rsidRPr="003A3CE1">
        <w:t xml:space="preserve">redaktionell </w:t>
      </w:r>
      <w:r w:rsidRPr="003A3CE1">
        <w:t>anzupassen.</w:t>
      </w:r>
    </w:p>
    <w:p w14:paraId="6F61FC58" w14:textId="72C83FC3" w:rsidR="00384125" w:rsidRPr="003A3CE1" w:rsidRDefault="00C23105" w:rsidP="00C23105">
      <w:pPr>
        <w:pStyle w:val="VerweisBegrndung"/>
        <w:rPr>
          <w:rStyle w:val="Binnenverweis"/>
        </w:rPr>
      </w:pPr>
      <w:r w:rsidRPr="003A3CE1">
        <w:t xml:space="preserve">Zu </w:t>
      </w:r>
      <w:r w:rsidRPr="003A3CE1">
        <w:rPr>
          <w:rStyle w:val="Binnenverweis"/>
        </w:rPr>
        <w:fldChar w:fldCharType="begin"/>
      </w:r>
      <w:r w:rsidRPr="003A3CE1">
        <w:rPr>
          <w:rStyle w:val="Binnenverweis"/>
        </w:rPr>
        <w:instrText xml:space="preserve"> DOCVARIABLE "eNV_1D53B51F2D0244C08C01BF5577584E89" \* MERGEFORMAT </w:instrText>
      </w:r>
      <w:r w:rsidRPr="003A3CE1">
        <w:rPr>
          <w:rStyle w:val="Binnenverweis"/>
        </w:rPr>
        <w:fldChar w:fldCharType="separate"/>
      </w:r>
      <w:r w:rsidR="007B71A9" w:rsidRPr="003A3CE1">
        <w:rPr>
          <w:rStyle w:val="Binnenverweis"/>
        </w:rPr>
        <w:t>Artikel </w:t>
      </w:r>
      <w:r w:rsidRPr="003A3CE1">
        <w:rPr>
          <w:rStyle w:val="Binnenverweis"/>
        </w:rPr>
        <w:fldChar w:fldCharType="end"/>
      </w:r>
      <w:r w:rsidR="00B924AA" w:rsidRPr="003A3CE1">
        <w:rPr>
          <w:rStyle w:val="Binnenverweis"/>
        </w:rPr>
        <w:t>7</w:t>
      </w:r>
      <w:r w:rsidR="00384125" w:rsidRPr="003A3CE1">
        <w:rPr>
          <w:rStyle w:val="Binnenverweis"/>
        </w:rPr>
        <w:t xml:space="preserve"> (Änderung des Windenergieflächenbedarfsgesetzes) </w:t>
      </w:r>
    </w:p>
    <w:p w14:paraId="7F385FB8" w14:textId="77777777" w:rsidR="004C4A89" w:rsidRPr="003A3CE1" w:rsidRDefault="004C4A89" w:rsidP="00384125">
      <w:pPr>
        <w:pStyle w:val="VerweisBegrndung"/>
        <w:rPr>
          <w:b w:val="0"/>
          <w:noProof w:val="0"/>
        </w:rPr>
      </w:pPr>
      <w:bookmarkStart w:id="64" w:name="eNormErrorScopeB2C094506A2921D6FED46B291"/>
      <w:r w:rsidRPr="003A3CE1">
        <w:rPr>
          <w:b w:val="0"/>
          <w:noProof w:val="0"/>
        </w:rPr>
        <w:t>Für Vorhaben im Bereich Windenergie an Land werden die Erleichterungen im Zulassungsverfahren in Beschleunigungsgebieten im Windenergieflächenbedarfsgesetz geregelt.</w:t>
      </w:r>
    </w:p>
    <w:p w14:paraId="34FBED72" w14:textId="3861A9BC" w:rsidR="00384125" w:rsidRPr="003A3CE1" w:rsidRDefault="00384125" w:rsidP="00384125">
      <w:pPr>
        <w:pStyle w:val="VerweisBegrndung"/>
      </w:pPr>
      <w:r w:rsidRPr="003A3CE1">
        <w:t>Zu Nummer 1</w:t>
      </w:r>
    </w:p>
    <w:p w14:paraId="15B954A9" w14:textId="58F90B86" w:rsidR="004C4A89" w:rsidRPr="003A3CE1" w:rsidRDefault="004C4A89" w:rsidP="004C4A89">
      <w:pPr>
        <w:pStyle w:val="Text"/>
      </w:pPr>
      <w:r w:rsidRPr="003A3CE1">
        <w:t>Die Bezeichnung des Gesetzes wird an den erweiterten Regelungsgegenstand angepasst, der nun auch Genehmigungserleichterungen in Beschleunigungsgebieten für Windenergie an Land sowie dazugehörige Nebenanlagen und Energiespeicheranlagen am selben Standort umfasst.</w:t>
      </w:r>
    </w:p>
    <w:p w14:paraId="5108795B" w14:textId="653C02B9" w:rsidR="00384125" w:rsidRPr="003A3CE1" w:rsidRDefault="00384125" w:rsidP="00384125">
      <w:pPr>
        <w:pStyle w:val="VerweisBegrndung"/>
      </w:pPr>
      <w:bookmarkStart w:id="65" w:name="eNormErrorScopeE6E6B40EEBA30BFEEF0607879"/>
      <w:bookmarkEnd w:id="64"/>
      <w:r w:rsidRPr="003A3CE1">
        <w:lastRenderedPageBreak/>
        <w:t>Zu Nummer 2</w:t>
      </w:r>
    </w:p>
    <w:p w14:paraId="47818444" w14:textId="77777777" w:rsidR="004C4A89" w:rsidRPr="003A3CE1" w:rsidRDefault="004C4A89" w:rsidP="004C4A89">
      <w:pPr>
        <w:pStyle w:val="Text"/>
      </w:pPr>
      <w:r w:rsidRPr="003A3CE1">
        <w:t>Das Ziel des Gesetzes wird an den erweiterten Regelungsgegenstand angepasst, der nun auch Genehmigungserleichterungen in Beschleunigungsgebieten für Windenergie an Land umfasst.</w:t>
      </w:r>
    </w:p>
    <w:p w14:paraId="4A415464" w14:textId="4EBBEE0F" w:rsidR="004C4A89" w:rsidRPr="003A3CE1" w:rsidRDefault="004C4A89" w:rsidP="004C4A89">
      <w:pPr>
        <w:pStyle w:val="Text"/>
      </w:pPr>
      <w:r w:rsidRPr="003A3CE1">
        <w:t xml:space="preserve">Ferner soll in der Zielsetzung des </w:t>
      </w:r>
      <w:proofErr w:type="spellStart"/>
      <w:r w:rsidRPr="003A3CE1">
        <w:t>WindBG</w:t>
      </w:r>
      <w:proofErr w:type="spellEnd"/>
      <w:r w:rsidRPr="003A3CE1">
        <w:t xml:space="preserve"> auf die Ziele des Energiewirtschaftsgesetzes und des Erneuerbare-Energien-Gesetzes verwiesen werden.</w:t>
      </w:r>
    </w:p>
    <w:p w14:paraId="2AE0BCDD" w14:textId="7705D43B" w:rsidR="00384125" w:rsidRPr="003A3CE1" w:rsidRDefault="00384125" w:rsidP="00384125">
      <w:pPr>
        <w:pStyle w:val="VerweisBegrndung"/>
      </w:pPr>
      <w:r w:rsidRPr="003A3CE1">
        <w:t>Zu Nummer 3</w:t>
      </w:r>
    </w:p>
    <w:p w14:paraId="4D91316B" w14:textId="28575B79" w:rsidR="007B7176" w:rsidRPr="003A3CE1" w:rsidRDefault="007B7176" w:rsidP="007B7176">
      <w:pPr>
        <w:pStyle w:val="Text"/>
      </w:pPr>
      <w:r w:rsidRPr="003A3CE1">
        <w:t xml:space="preserve">In § 2 werden die Begriffsdefinitionen durch Einfügen der neuen Nummern 4 bis 6 </w:t>
      </w:r>
      <w:proofErr w:type="spellStart"/>
      <w:proofErr w:type="gramStart"/>
      <w:r w:rsidRPr="003A3CE1">
        <w:t>erweitert.In</w:t>
      </w:r>
      <w:proofErr w:type="spellEnd"/>
      <w:proofErr w:type="gramEnd"/>
      <w:r w:rsidRPr="003A3CE1">
        <w:t xml:space="preserve"> § 2 Nummer 4 wird der Begriff des Beschleunigungsgebietes erstmalig definiert. </w:t>
      </w:r>
    </w:p>
    <w:p w14:paraId="67D42E77" w14:textId="77777777" w:rsidR="007B7176" w:rsidRPr="003A3CE1" w:rsidRDefault="007B7176" w:rsidP="007B7176">
      <w:pPr>
        <w:pStyle w:val="Text"/>
      </w:pPr>
      <w:r w:rsidRPr="003A3CE1">
        <w:t>Umfasst sind für die Windenergie an Land Gebiete nach § 249a des Baugesetzbuchs, nach § 28 des Raumordnungsgesetzes sowie Gebiete nach § 6a. In diesen Gebieten gelten die Erleichterungen des Zulassungsverfahrens nach § 6b.</w:t>
      </w:r>
    </w:p>
    <w:p w14:paraId="4BE75CE6" w14:textId="03667691" w:rsidR="007B7176" w:rsidRPr="003A3CE1" w:rsidRDefault="007B7176" w:rsidP="007B7176">
      <w:pPr>
        <w:pStyle w:val="Text"/>
      </w:pPr>
      <w:r w:rsidRPr="003A3CE1">
        <w:t>In § 2 Nummer 5 wird der Begriff der Regeln für Minderungsmaßnahmen definiert, der in § 6b aufgegriffen wird.</w:t>
      </w:r>
    </w:p>
    <w:p w14:paraId="7E0C2FF3" w14:textId="3A5CFBBC" w:rsidR="004C4A89" w:rsidRPr="003A3CE1" w:rsidRDefault="004C4A89" w:rsidP="004C4A89">
      <w:pPr>
        <w:pStyle w:val="Text"/>
      </w:pPr>
      <w:r w:rsidRPr="003A3CE1">
        <w:t>In § 2 Nummer </w:t>
      </w:r>
      <w:r w:rsidR="007B7176" w:rsidRPr="003A3CE1">
        <w:t>6</w:t>
      </w:r>
      <w:r w:rsidRPr="003A3CE1">
        <w:t xml:space="preserve"> wird die Energiespeicheranlage am selben Standort definiert. Die Definition erfasst Energiespeicheranlagen, die im räumlich-funktionalen Zusammenhang zu einer Windenergieanlage an Land stehen und gegenüber dieser eine dienende Funktion aufweisen. Für sie gelten ebenfalls die Erleichterungen nach § 6b. </w:t>
      </w:r>
    </w:p>
    <w:p w14:paraId="349884C0" w14:textId="77777777" w:rsidR="004C4A89" w:rsidRPr="003A3CE1" w:rsidRDefault="004C4A89" w:rsidP="004C4A89">
      <w:pPr>
        <w:pStyle w:val="Text"/>
      </w:pPr>
      <w:r w:rsidRPr="003A3CE1">
        <w:t>Umgesetzt werden hiermit die Erleichterungsmöglichkeiten für Speicheranlagen „am selben Standort“, die nach Artikel 2 Nummer 44d der Richtlinie (EU) 2023/2413 als Kombination aus einer Energiespeicheranlage und einer Anlage zur Erzeugung von erneuerbarer Energie definiert werden, die an denselben Netzanschlusspunkt angeschlossen sind. Nur solche Speicheranlagen werden durch die Richtlinie (EU) 2018/2001 im Zusammenhang mit den Beschleunigungsgebieten für Erneuerbare-Energien-Anlagen geregelt (Artikel 15c und 16a). Sonstige Speicheranlagen regelt die Richtlinie im Zusammenhang mit den in Artikel 15e vorgesehenen Infrastrukturgebieten. Groß- und Pumpspeicher sind nicht von der Definition der Energiespeicheranlage nach § 2 Nummer 4 erfasst. Die Regelung ist auf nicht-planfeststellungsbedürftige und nicht plangenehmigungsbedürftige Speicheranlagen begrenzt. Zudem können nach dem § 6b Speicheranlagen nur mit den Erleichterungen zugelassen werden, soweit der Planungsträger sie bei der Ausweisung des Beschleunigungsgebietes berücksichtigt hat. Die Speicher sind rechtlich nicht auf die Speicherung der vor Ort erzeugten erneuerbaren Energie beschränkt, weil eine solche Vorgabe insbesondere bei einer Verbindung mit dem Strom- oder einem Wärmenetz nicht praktikabel erscheint.</w:t>
      </w:r>
    </w:p>
    <w:p w14:paraId="5A297CCF" w14:textId="77777777" w:rsidR="004C4A89" w:rsidRPr="003A3CE1" w:rsidRDefault="004C4A89" w:rsidP="004C4A89">
      <w:pPr>
        <w:pStyle w:val="Text"/>
      </w:pPr>
      <w:r w:rsidRPr="003A3CE1">
        <w:t xml:space="preserve">Die „dienende Funktion“ bedeutet auch, dass der Speicher im Verhältnis zur Größe der Windenergieanlagen hinsichtlich des Flächenverbrauchs weniger ins Gewicht fällt. Der praxisrelevanteste Fall dürfte künftig der Batteriespeicher sein, der den Windpark bei der Markt- und Netzintegration des erzeugten Stroms unterstützt. Spätestens ab einer Flächenausdehnung des Batteriespeichers von zwei Hektar oder einer Höhe von acht Metern ist davon auszugehen, dass die Kriterien des räumlich-funktionalen Zusammenhangs und der dienenden Funktion nicht mehr erfüllt sind und es sich vielmehr um eine eigenständige Speicherinfrastruktur handelt. </w:t>
      </w:r>
    </w:p>
    <w:p w14:paraId="35ABE275" w14:textId="13855324" w:rsidR="004C4A89" w:rsidRPr="003A3CE1" w:rsidRDefault="004A61D8" w:rsidP="004C4A89">
      <w:pPr>
        <w:pStyle w:val="Text"/>
      </w:pPr>
      <w:r w:rsidRPr="003A3CE1">
        <w:t xml:space="preserve">Auch </w:t>
      </w:r>
      <w:r w:rsidR="004C4A89" w:rsidRPr="003A3CE1">
        <w:t>Wärmespeicher</w:t>
      </w:r>
      <w:r w:rsidRPr="003A3CE1">
        <w:t xml:space="preserve">, für deren </w:t>
      </w:r>
      <w:r w:rsidR="006F2501" w:rsidRPr="003A3CE1">
        <w:t>E</w:t>
      </w:r>
      <w:r w:rsidRPr="003A3CE1">
        <w:t>rrichtung eine Bohrung ins Erdreich erfolgt bzw. erfolgt ist,</w:t>
      </w:r>
      <w:r w:rsidR="004C4A89" w:rsidRPr="003A3CE1">
        <w:t xml:space="preserve"> sind </w:t>
      </w:r>
      <w:r w:rsidR="00EA367C" w:rsidRPr="003A3CE1">
        <w:t>von der Begriffsbestimmung</w:t>
      </w:r>
      <w:r w:rsidR="004C4A89" w:rsidRPr="003A3CE1">
        <w:t xml:space="preserve"> ausgeschlossen</w:t>
      </w:r>
      <w:r w:rsidRPr="003A3CE1">
        <w:t xml:space="preserve">. Dies betrifft unterirdische Wärmespeicher, insbesondere </w:t>
      </w:r>
      <w:proofErr w:type="spellStart"/>
      <w:r w:rsidRPr="003A3CE1">
        <w:t>Aquiferspeicher</w:t>
      </w:r>
      <w:proofErr w:type="spellEnd"/>
      <w:r w:rsidRPr="003A3CE1">
        <w:t xml:space="preserve"> und </w:t>
      </w:r>
      <w:proofErr w:type="spellStart"/>
      <w:r w:rsidRPr="003A3CE1">
        <w:t>Erdwärmesondenspeicher</w:t>
      </w:r>
      <w:proofErr w:type="spellEnd"/>
      <w:r w:rsidRPr="003A3CE1">
        <w:t>. F</w:t>
      </w:r>
      <w:r w:rsidR="004C4A89" w:rsidRPr="003A3CE1">
        <w:t xml:space="preserve">ür derartige Vorhaben </w:t>
      </w:r>
      <w:r w:rsidR="005A39B4" w:rsidRPr="003A3CE1">
        <w:t xml:space="preserve">wäre </w:t>
      </w:r>
      <w:r w:rsidR="004C4A89" w:rsidRPr="003A3CE1">
        <w:t xml:space="preserve">mit Blick auf die häufig sehr unterschiedlichen örtlichen Gegebenheiten und die derzeit noch bestehenden Wissensdefizite hinsichtlich der Auswirkungen derartiger </w:t>
      </w:r>
      <w:r w:rsidR="004C4A89" w:rsidRPr="003A3CE1">
        <w:lastRenderedPageBreak/>
        <w:t xml:space="preserve">Speicher auf den Untergrund und das Grundwasser eine verkürzte Umweltprüfung auf Zulassungsebene nicht sachgerecht. </w:t>
      </w:r>
      <w:r w:rsidR="005A39B4" w:rsidRPr="003A3CE1">
        <w:t>Unter die Begriffsbestimmung nach § 2 Nummer 4 und damit i</w:t>
      </w:r>
      <w:r w:rsidR="004C4A89" w:rsidRPr="003A3CE1">
        <w:t>n den Anwendungsbereich des § 6b fallen danach zum Beispiel Erdbecken- und Behälterspeicher. Bei Erdbeckenspeichern ist spätestens ab einer Flächenausdehnung von einem Hektar, bei Behälterspeichern ab einer Höhe von 25 Metern davon auszugehen, dass die Kriterien des räumlich-funktionalen Zusammenhangs und der dienenden Funktion nicht mehr erfüllt sind und es sich vielmehr um eine eigenständige Speicherinfrastruktur handelt, die nicht in den Anwendungsbereich von Artikel 16a der Richtlinie (EU) 2018/2001 fällt.</w:t>
      </w:r>
    </w:p>
    <w:p w14:paraId="5E9AB044" w14:textId="0F7CE9A3" w:rsidR="00384125" w:rsidRPr="003A3CE1" w:rsidRDefault="00384125" w:rsidP="00384125">
      <w:pPr>
        <w:pStyle w:val="VerweisBegrndung"/>
      </w:pPr>
      <w:bookmarkStart w:id="66" w:name="eNormErrorScope525834EC0830309B6656A1079"/>
      <w:bookmarkEnd w:id="65"/>
      <w:r w:rsidRPr="003A3CE1">
        <w:t>Zu Nummer 4</w:t>
      </w:r>
    </w:p>
    <w:p w14:paraId="326AA9C0" w14:textId="77777777" w:rsidR="004C4A89" w:rsidRPr="003A3CE1" w:rsidRDefault="004C4A89" w:rsidP="004C4A89">
      <w:pPr>
        <w:pStyle w:val="Text"/>
      </w:pPr>
      <w:r w:rsidRPr="003A3CE1">
        <w:t xml:space="preserve">Die Änderung der Überschrift des § 6 dient der Korrektur eines Redaktionsversehens. Der Inhalt des § 6 wird durch die neue Überschrift zutreffender zusammengefasst. </w:t>
      </w:r>
    </w:p>
    <w:p w14:paraId="40FEF681" w14:textId="77777777" w:rsidR="004C4A89" w:rsidRPr="003A3CE1" w:rsidRDefault="004C4A89" w:rsidP="004C4A89">
      <w:pPr>
        <w:pStyle w:val="Text"/>
      </w:pPr>
      <w:r w:rsidRPr="003A3CE1">
        <w:t xml:space="preserve">Mit dem neuen Satz 2 wird klargestellt, dass bei Vorhaben die erhebliche grenzüberschreitende Umweltauswirkungen haben können nicht auf die Umweltverträglichkeitsprüfung verzichten werden kann. Aufgrund des Espoo-Übereinkommens (Artikel 3 Übereinkommen über die Umweltverträglichkeitsprüfung im grenzüberschreitenden Rahmen) ist eine grenzüberschreitende Umweltverträglichkeitsprüfung auch im Rahmen des § 6 </w:t>
      </w:r>
      <w:proofErr w:type="spellStart"/>
      <w:r w:rsidRPr="003A3CE1">
        <w:t>WindBG</w:t>
      </w:r>
      <w:proofErr w:type="spellEnd"/>
      <w:r w:rsidRPr="003A3CE1">
        <w:t xml:space="preserve"> durchzuführen, wenn das Vorhaben nach Anlage 1 des UVPG UVP-pflichtig wäre und erhebliche grenzüberschreitende Umweltauswirkungen zu erwarten sind oder ein anderer Staat, der voraussichtlich erheblich betroffen ist, dies wünscht. Damit wird zugleich ein einheitliches Regelungsregime in den Fällen des § 6b Absatz 2 Satz 4 </w:t>
      </w:r>
      <w:proofErr w:type="spellStart"/>
      <w:r w:rsidRPr="003A3CE1">
        <w:t>WindBG</w:t>
      </w:r>
      <w:proofErr w:type="spellEnd"/>
      <w:r w:rsidRPr="003A3CE1">
        <w:t xml:space="preserve"> und des § 6 Absatz 1 Satz 2 </w:t>
      </w:r>
      <w:proofErr w:type="spellStart"/>
      <w:r w:rsidRPr="003A3CE1">
        <w:t>WindBG</w:t>
      </w:r>
      <w:proofErr w:type="spellEnd"/>
      <w:r w:rsidRPr="003A3CE1">
        <w:t xml:space="preserve"> für die Zulassung von Windenergieanlagen geschaffen.</w:t>
      </w:r>
    </w:p>
    <w:p w14:paraId="461BC53E" w14:textId="49F4B1FF" w:rsidR="004C4A89" w:rsidRPr="003A3CE1" w:rsidRDefault="004C4A89" w:rsidP="004C4A89">
      <w:pPr>
        <w:pStyle w:val="Text"/>
      </w:pPr>
      <w:r w:rsidRPr="003A3CE1">
        <w:t>Mit der Streichung des neuen Satz 12 des Absatzes 1 wird die Verordnungsermächtigung gestrichen, da sich herausgestellt hat, dass für sie kein Bedarf besteht.</w:t>
      </w:r>
    </w:p>
    <w:p w14:paraId="64DDF45E" w14:textId="77777777" w:rsidR="00384125" w:rsidRPr="003A3CE1" w:rsidRDefault="00384125" w:rsidP="00384125">
      <w:pPr>
        <w:pStyle w:val="VerweisBegrndung"/>
      </w:pPr>
      <w:bookmarkStart w:id="67" w:name="eNormErrorScope173A74361931CA7B5123E6A97"/>
      <w:bookmarkEnd w:id="66"/>
      <w:r w:rsidRPr="003A3CE1">
        <w:t>Zu Nummer 5</w:t>
      </w:r>
    </w:p>
    <w:p w14:paraId="31F4B8B4" w14:textId="1437991C" w:rsidR="00384125" w:rsidRPr="003A3CE1" w:rsidRDefault="00384125" w:rsidP="00384125">
      <w:pPr>
        <w:pStyle w:val="VerweisBegrndung"/>
      </w:pPr>
      <w:bookmarkStart w:id="68" w:name="eNormErrorScope4D3F44E2E8F067477C9E0FF64"/>
      <w:bookmarkEnd w:id="67"/>
      <w:r w:rsidRPr="003A3CE1">
        <w:t>Zu § 6b</w:t>
      </w:r>
    </w:p>
    <w:p w14:paraId="059AFBB4" w14:textId="77777777" w:rsidR="004C4A89" w:rsidRPr="003A3CE1" w:rsidRDefault="004C4A89" w:rsidP="004C4A89">
      <w:pPr>
        <w:pStyle w:val="Text"/>
      </w:pPr>
      <w:r w:rsidRPr="003A3CE1">
        <w:t xml:space="preserve">Der neue § 6b regelt Erleichterungen für das Zulassungsverfahren von Windenergieanlagen an Land in Beschleunigungsgebieten im Sinne des § 6a. Er dient der Umsetzung von Artikel 16a unter Berücksichtigung der Vorgaben von Artikel 15c Absatz 1 Unterabsatz 1 Satz 3 Buchstabe b der Richtlinie (EU) 2018/2001 im Bereich der Windenergie an Land. Dabei werden die wesentlichen Erleichterungen, welche die Richtlinie im Bereich der Umweltverträglichkeitsprüfung, bei der Prüfung nach § 34 des Bundesnaturschutzgesetzes, bei der artenschutzrechtlichen Prüfung und bei der Prüfung der Vereinbarkeit des Vorhabens mit den Bewirtschaftungszielen nach § 27 des Wasserhaushaltsgesetzes vorsieht, umgesetzt. § 6b stellt außerdem sicher, dass mit den Projekten entsprechend Artikel 15c Absatz 1 Unterabsatz 1 Satz 3 Buchstabe b der Richtlinie (EU) 2018/2001 angemessene Maßnahmen umgesetzt werden, um möglichen nachteiligen Umweltauswirkungen in den Beschleunigungsgebieten entgegenzuwirken. </w:t>
      </w:r>
    </w:p>
    <w:p w14:paraId="25B6E037" w14:textId="77777777" w:rsidR="004C4A89" w:rsidRPr="003A3CE1" w:rsidRDefault="004C4A89" w:rsidP="004C4A89">
      <w:pPr>
        <w:pStyle w:val="Text"/>
      </w:pPr>
      <w:r w:rsidRPr="003A3CE1">
        <w:t>Die Umsetzung zielt darauf ab, dem Beschleunigungszweck der Richtlinie (EU) 2018/2001 im nationalen Recht zu weitestmöglicher Effektivität zu verhelfen. Die Spielräume der Richtlinie sollen durch den § 6b weitestmöglich ausgenutzt werden, um den Ausbau der Windenergie an Land weiter zu beschleunigen.</w:t>
      </w:r>
    </w:p>
    <w:p w14:paraId="73C45DD1" w14:textId="77777777" w:rsidR="004C4A89" w:rsidRPr="003A3CE1" w:rsidRDefault="004C4A89" w:rsidP="004C4A89">
      <w:pPr>
        <w:pStyle w:val="Text"/>
      </w:pPr>
      <w:r w:rsidRPr="003A3CE1">
        <w:t>Das besondere Artenschutzrecht nach den §§ 44 ff. des Bundesnaturschutzgesetzes, die Vorschrift des § 34 Absatz 1 Bundesnaturschutzgesetzes und die Bewirtschaftungsziele des § 27 des Wasserhaushaltsgesetzes können, sofern in hinreichendem Umfang Minderungs- und Ausgleichsmaßnahmen bzw. Zahlungen vorgesehen werden, der Genehmigung von Windenergieanlagen in Beschleunigungsgebieten nicht mehr entgegenstehen.</w:t>
      </w:r>
    </w:p>
    <w:p w14:paraId="33F97F72" w14:textId="44F9ABBD" w:rsidR="004C4A89" w:rsidRPr="003A3CE1" w:rsidRDefault="004C4A89" w:rsidP="004C4A89">
      <w:pPr>
        <w:pStyle w:val="Text"/>
      </w:pPr>
      <w:r w:rsidRPr="003A3CE1">
        <w:lastRenderedPageBreak/>
        <w:t>Stattdessen wird mit der Überprüfung ein dem § 44 Absatz 1 und § 34 Absatz 1 des Bundesnaturschutzgesetzes sowie § 27 des Wasserhaushaltsgesetzes entsprechendes Schutzniveau gewährleistet.</w:t>
      </w:r>
    </w:p>
    <w:p w14:paraId="2028D263" w14:textId="229D5190" w:rsidR="00384125" w:rsidRPr="003A3CE1" w:rsidRDefault="00384125" w:rsidP="00384125">
      <w:pPr>
        <w:pStyle w:val="VerweisBegrndung"/>
      </w:pPr>
      <w:bookmarkStart w:id="69" w:name="eNormErrorScope6AA5F4A23BA14EEA76FE0A6DB"/>
      <w:bookmarkEnd w:id="68"/>
      <w:r w:rsidRPr="003A3CE1">
        <w:t>Zu Absatz 1</w:t>
      </w:r>
    </w:p>
    <w:p w14:paraId="55FE93FE" w14:textId="77777777" w:rsidR="004C4A89" w:rsidRPr="003A3CE1" w:rsidRDefault="004C4A89" w:rsidP="004C4A89">
      <w:pPr>
        <w:pStyle w:val="Text"/>
      </w:pPr>
      <w:r w:rsidRPr="003A3CE1">
        <w:t>Absatz 1 regelt den sachlichen Anwendungsbereich sowie die Erleichterungen im Zulassungsverfahren. Zulassungsverfahren können immissionsschutzrechtliche Verfahren zur Genehmigung der Windenergieanlage sein sowie weitere Zulassungsverfahren insbesondere nach Wasserhaushaltsgesetz oder Bundeswaldgesetz, die nicht von der Konzentrationswirkung des Bundes-Immissionsschutzgesetzes umfasst sind.</w:t>
      </w:r>
    </w:p>
    <w:p w14:paraId="22806798" w14:textId="77777777" w:rsidR="004C4A89" w:rsidRPr="003A3CE1" w:rsidRDefault="004C4A89" w:rsidP="004C4A89">
      <w:pPr>
        <w:pStyle w:val="Text"/>
      </w:pPr>
      <w:r w:rsidRPr="003A3CE1">
        <w:t xml:space="preserve">Nach Absatz 1 Satz 1 finden die Erleichterungen im Zulassungsverfahren nicht nur bei Neugenehmigungen, sondern auch bei Änderungsgenehmigungen Anwendung, sofern die Anlage in einem Beschleunigungsgebiet nach § 6a liegt. </w:t>
      </w:r>
    </w:p>
    <w:p w14:paraId="3312F069" w14:textId="77777777" w:rsidR="004C4A89" w:rsidRPr="003A3CE1" w:rsidRDefault="004C4A89" w:rsidP="004C4A89">
      <w:pPr>
        <w:pStyle w:val="Text"/>
      </w:pPr>
      <w:r w:rsidRPr="003A3CE1">
        <w:t xml:space="preserve">Umfasst sind neben der Windenergieanlage selbst (Absatz 1 Nummer 1), auch die Zulassungs- und Änderungsverfahren von dazugehörigen Nebenanlagen im Sinne des § 3 Nummer 15a des Erneuerbaren-Energien-Gesetzes (Absatz 1 Nummer 2) und von Energiespeicheranlagen am selben Standort im Sinne des § 2 Nummer 7 (Absatz 1 Nummer 3). Speicheranlagen können aber nur mit den Erleichterungen des § 6b </w:t>
      </w:r>
      <w:proofErr w:type="spellStart"/>
      <w:r w:rsidRPr="003A3CE1">
        <w:t>WindBG</w:t>
      </w:r>
      <w:proofErr w:type="spellEnd"/>
      <w:r w:rsidRPr="003A3CE1">
        <w:t xml:space="preserve"> zugelassen werden, soweit der Planungsträger sie bei der Ausweisung des Windenergiegebietes berücksichtigt hat.</w:t>
      </w:r>
    </w:p>
    <w:p w14:paraId="084EC9B2" w14:textId="789DBCD7" w:rsidR="004C4A89" w:rsidRPr="003A3CE1" w:rsidRDefault="004C4A89" w:rsidP="004C4A89">
      <w:pPr>
        <w:pStyle w:val="Text"/>
      </w:pPr>
      <w:r w:rsidRPr="003A3CE1">
        <w:t>In den Zulassungsverfahren dieser Anlagen sind die Erleichterungen der Absätze 2 bis 7 anzuwenden.</w:t>
      </w:r>
    </w:p>
    <w:p w14:paraId="43ED819E" w14:textId="715D6CB7" w:rsidR="00384125" w:rsidRPr="003A3CE1" w:rsidRDefault="00384125" w:rsidP="00384125">
      <w:pPr>
        <w:pStyle w:val="VerweisBegrndung"/>
      </w:pPr>
      <w:r w:rsidRPr="003A3CE1">
        <w:t>Zu Absatz 2</w:t>
      </w:r>
    </w:p>
    <w:p w14:paraId="4A5E5471" w14:textId="77777777" w:rsidR="004C4A89" w:rsidRPr="003A3CE1" w:rsidRDefault="004C4A89" w:rsidP="004C4A89">
      <w:pPr>
        <w:pStyle w:val="Text"/>
      </w:pPr>
      <w:r w:rsidRPr="003A3CE1">
        <w:t>In Absatz 2 Nummer 1 bis 4 werden die Erleichterungen im Zulassungsverfahren geregelt. Bei Vorhaben in Beschleunigungsgebieten entfällt nach Nummer 1 die Umweltverträglichkeitsprüfung, nach Nummer 2 die Prüfung nach § 34 Absatz 1 des Bundesnaturschutzgesetzes, nach Nummer 3 die artenschutzrechtliche Prüfung nach § 44 Absatz 1 und 5 des Bundesnaturschutzgesetzes und nach Nummer 4 die Prüfung der in § 27 des Wasserhaushaltsgesetzes genannten Bewirtschaftungsziele. Statt diesen Prüfungen ist eine Überprüfung der Umweltauswirkungen nach den Absätzen 3 bis 7 durchzuführen.</w:t>
      </w:r>
    </w:p>
    <w:p w14:paraId="1FDA561C" w14:textId="77777777" w:rsidR="004C4A89" w:rsidRPr="003A3CE1" w:rsidRDefault="004C4A89" w:rsidP="004C4A89">
      <w:pPr>
        <w:pStyle w:val="Text"/>
      </w:pPr>
      <w:r w:rsidRPr="003A3CE1">
        <w:t>Satz 2 stellt klar, dass die Inhalte der Prüfungen, die nach Satz 2 im Zulassungsverfahren in Beschleunigungsgebieten entfallen sollen, im Rahmen der Prüfung der Eingriffsregelung nach den §§ 13 bis 17 des Bundesnaturschutzgesetzes nur zu berücksichtigen sind, soweit dies zur Ermittlung und Bewertung eines Eingriffs zwingend erforderlich ist. Zwingend erforderlich ist die Berücksichtigung der Inhalte dann, wenn anderenfalls die originären Anforderungen der Eingriffsregelung nicht ordnungsgemäß abgearbeitet werden könnten. Hiermit soll gewährleistet werden, dass die entfallenden Prüfungen nicht inhaltlich in die Prüfung der Eingriffsregelung verschoben werden.</w:t>
      </w:r>
    </w:p>
    <w:p w14:paraId="28208B03" w14:textId="5230DA1D" w:rsidR="004C4A89" w:rsidRPr="003A3CE1" w:rsidRDefault="004C4A89" w:rsidP="004C4A89">
      <w:pPr>
        <w:pStyle w:val="Text"/>
      </w:pPr>
      <w:r w:rsidRPr="003A3CE1">
        <w:t xml:space="preserve">Die Umweltverträglichkeitsprüfung entfällt nach Absatz 2 Satz 3 jedoch nicht, </w:t>
      </w:r>
      <w:proofErr w:type="gramStart"/>
      <w:r w:rsidRPr="003A3CE1">
        <w:t>wenn</w:t>
      </w:r>
      <w:r w:rsidR="00A66F73" w:rsidRPr="003A3CE1">
        <w:t xml:space="preserve">  </w:t>
      </w:r>
      <w:r w:rsidRPr="003A3CE1">
        <w:t>das</w:t>
      </w:r>
      <w:proofErr w:type="gramEnd"/>
      <w:r w:rsidRPr="003A3CE1">
        <w:t xml:space="preserve"> Vorhaben nach §6, 7 oder 9 UVPG UVP-pflichtig wäre und erhebliche grenzüberschreitende Umweltauswirkungen zu erwarten sind – oder ein anderer Staat, der voraussichtlich erheblich betroffen ist, dies wünscht. Damit wird die Vorgabe aus Artikel 16a Absatz 3 Satz 2 der Richtlinie (EU) 2018/2001 umgesetzt.</w:t>
      </w:r>
    </w:p>
    <w:p w14:paraId="788D5B2A" w14:textId="4BAEE4E0" w:rsidR="00384125" w:rsidRPr="003A3CE1" w:rsidRDefault="00384125" w:rsidP="00384125">
      <w:pPr>
        <w:pStyle w:val="VerweisBegrndung"/>
      </w:pPr>
      <w:bookmarkStart w:id="70" w:name="eNormErrorScopeAE0574BB1AEA0EDE56A461588"/>
      <w:bookmarkEnd w:id="69"/>
      <w:r w:rsidRPr="003A3CE1">
        <w:t>Zu Absatz 3</w:t>
      </w:r>
    </w:p>
    <w:p w14:paraId="433DDB34" w14:textId="77777777" w:rsidR="004C4A89" w:rsidRPr="003A3CE1" w:rsidRDefault="004C4A89" w:rsidP="004C4A89">
      <w:pPr>
        <w:pStyle w:val="Text"/>
      </w:pPr>
      <w:r w:rsidRPr="003A3CE1">
        <w:t>Absatz 3 regelt Inhalt und Maßstab der Überprüfung.</w:t>
      </w:r>
    </w:p>
    <w:p w14:paraId="370F31EF" w14:textId="77777777" w:rsidR="004C4A89" w:rsidRPr="003A3CE1" w:rsidRDefault="004C4A89" w:rsidP="004C4A89">
      <w:pPr>
        <w:pStyle w:val="Text"/>
      </w:pPr>
      <w:r w:rsidRPr="003A3CE1">
        <w:lastRenderedPageBreak/>
        <w:t xml:space="preserve">Im Rahmen der Überprüfung ist eine modifizierte Prüfung nach den Vorgaben des Absatzes 3 durchzuführen. Im Bereich des Artenschutzes regelt Absatz 3 damit ein abweichendes Verfahren für die Prüfung aller Zugriffsverbote, die bei der Errichtung oder dem Betrieb der Windenergieanlage betroffen sein können. Zudem sind eine modifizierte Prüfung des </w:t>
      </w:r>
      <w:proofErr w:type="spellStart"/>
      <w:r w:rsidRPr="003A3CE1">
        <w:t>Habitatschutzes</w:t>
      </w:r>
      <w:proofErr w:type="spellEnd"/>
      <w:r w:rsidRPr="003A3CE1">
        <w:t xml:space="preserve"> und der Bewirtschaftungsziele nach § 27 des Wasserhaushaltsgesetzes durchzuführen.</w:t>
      </w:r>
    </w:p>
    <w:p w14:paraId="5CFB61B5" w14:textId="77777777" w:rsidR="004C4A89" w:rsidRPr="003A3CE1" w:rsidRDefault="004C4A89" w:rsidP="004C4A89">
      <w:pPr>
        <w:pStyle w:val="Text"/>
      </w:pPr>
      <w:r w:rsidRPr="003A3CE1">
        <w:t>Die Überprüfung ist ein unselbständiger Teil des Zulassungsverfahrens. Zuständig ist die für die Zulassung zuständige Behörde. Bei immissionsschutzrechtlichen Zulassungsverfahren ist das die Genehmigungsbehörde nach dem Bundes-Immissionsschutzgesetz. Bei Zulassungsverfahren, die nicht von der Konzentrationswirkung des Bundes-Immissionsschutzgesetzes umfasst sind, wie bei Zulassungsverfahren nach dem Wasserhaushaltsgesetz oder dem Bundeswaldgesetz, ist die jeweils zuständige Zulassungsbehörde auch für das Überprüfungsverfahren zuständig.</w:t>
      </w:r>
    </w:p>
    <w:p w14:paraId="32E04C53" w14:textId="77777777" w:rsidR="004C4A89" w:rsidRPr="003A3CE1" w:rsidRDefault="004C4A89" w:rsidP="004C4A89">
      <w:pPr>
        <w:pStyle w:val="Text"/>
      </w:pPr>
      <w:r w:rsidRPr="003A3CE1">
        <w:t xml:space="preserve">Nach § 6b ist der Antragssteller insbesondere nicht mehr verpflichtet, eine Kartierung vorzulegen. Stattdessen findet die Überprüfung nur auf Grundlage vorhandener und nach fachlichen Standards erhobener Daten statt. </w:t>
      </w:r>
    </w:p>
    <w:p w14:paraId="61DCD162" w14:textId="77777777" w:rsidR="004C4A89" w:rsidRPr="003A3CE1" w:rsidRDefault="004C4A89" w:rsidP="004C4A89">
      <w:pPr>
        <w:pStyle w:val="Text"/>
      </w:pPr>
      <w:r w:rsidRPr="003A3CE1">
        <w:t>Vorhanden sind Daten, wenn sie der Genehmigungsbehörde bekannt sind und sie darauf tatsächlichen und rechtlichen Zugriff hat. Bekannt sind der Behörde z.B. Daten aus anderen Genehmigung- und Planungsverfahren oder solche, die der Antragsteller im laufenden Verfahren bereits vorgelegt hat oder freiwillig vorlegt. Bei diesen Daten kann in der Regel davon ausgegangen werden, dass sie nach einem fachlichen Standard erhoben wurden und damit die Qualität der Daten gesichert ist.</w:t>
      </w:r>
    </w:p>
    <w:p w14:paraId="6F599682" w14:textId="77777777" w:rsidR="004C4A89" w:rsidRPr="003A3CE1" w:rsidRDefault="004C4A89" w:rsidP="004C4A89">
      <w:pPr>
        <w:pStyle w:val="Text"/>
      </w:pPr>
      <w:r w:rsidRPr="003A3CE1">
        <w:t>Darüber hinaus sind vorhandene Daten solche, die in behördlichen Datenbanken und behördlichen Katestern gespeichert sind. Dabei handelt es sich um Daten aus einschlägigen Fachdatenbanken z. B. der Naturschutzbehörden, der Landesumweltämter und der biologischen Stationen. Bei solchen behördlichen Datenbanken und Katastern kann ebenfalls davon ausgegangen werden, dass die Qualität der Daten gesichert ist.</w:t>
      </w:r>
    </w:p>
    <w:p w14:paraId="5AEFE75F" w14:textId="77777777" w:rsidR="004C4A89" w:rsidRPr="003A3CE1" w:rsidRDefault="004C4A89" w:rsidP="004C4A89">
      <w:pPr>
        <w:pStyle w:val="Text"/>
      </w:pPr>
      <w:r w:rsidRPr="003A3CE1">
        <w:t>Vorhanden können Daten auch dann sein, wenn sie von Dritten erhoben wurden und die Behörde auf diese Daten zugreifen kann. Dabei kann es sich z. B. um Daten von ehrenamtlichen Naturschutzorganisationen handeln. Bei diesen Daten muss die Behörde prüfen, ob die Daten nach einem fachlichen Standard erhoben wurden und damit ihre Qualität mit Daten aus Planungs- und Genehmigungsverfahren oder solchen in behördlichen Datenbanken oder Katastern vergleichbar ist. Ist die Qualität der Daten nicht ausreichend, dürfen sie nicht verwendet werden.</w:t>
      </w:r>
    </w:p>
    <w:p w14:paraId="408C01F3" w14:textId="09B223CF" w:rsidR="004C4A89" w:rsidRPr="003A3CE1" w:rsidRDefault="004C4A89" w:rsidP="004C4A89">
      <w:pPr>
        <w:pStyle w:val="Text"/>
      </w:pPr>
      <w:r w:rsidRPr="003A3CE1">
        <w:t>Die Daten dürfen nach Absatz 3 Satz 2 zum Zeitpunkt der Entscheidung über den Zulassungsantrag in der Regel nicht älter als fünf Jahre sein. Ausschlaggebend für die Bestimmung des Alters ist der Erfassungstag bzw. der letzte Tag des Erfassungszeitraums. Sind die Daten älter als fünf Jahre oder ist das Alter der Daten nicht bekannt, sind sie in der Regel nicht zu verwenden.</w:t>
      </w:r>
      <w:r w:rsidR="008170C9" w:rsidRPr="003A3CE1">
        <w:t xml:space="preserve"> Daten, die älter als fünf Jahre sind, können</w:t>
      </w:r>
      <w:r w:rsidR="00322EFA" w:rsidRPr="003A3CE1">
        <w:t xml:space="preserve"> jedoch</w:t>
      </w:r>
      <w:r w:rsidR="008170C9" w:rsidRPr="003A3CE1">
        <w:t xml:space="preserve"> nach hinreichender Validierung im Einzelfall verwendet werden z.B. bei einer Validierung durch Biotoptypen bei Daten zu standorttreuen, kollisionsgefährdeten Brutvogelarten. Die einschränkende Verwendung von Daten gilt </w:t>
      </w:r>
      <w:r w:rsidR="00322EFA" w:rsidRPr="003A3CE1">
        <w:t xml:space="preserve">auch </w:t>
      </w:r>
      <w:r w:rsidR="008170C9" w:rsidRPr="003A3CE1">
        <w:t>nicht für systematisch erhobene behördliche Datensätze, die weiterhin fortlaufend von den Behörden aktualisiert werden (wie beispielsweise die Einstufung von Gebieten als Schwerpunktvorkommen). Sie dürfen auch älter als 5 Jahre sein.</w:t>
      </w:r>
      <w:r w:rsidRPr="003A3CE1">
        <w:t xml:space="preserve"> </w:t>
      </w:r>
    </w:p>
    <w:p w14:paraId="5633AA55" w14:textId="77777777" w:rsidR="004C4A89" w:rsidRPr="003A3CE1" w:rsidRDefault="004C4A89" w:rsidP="004C4A89">
      <w:pPr>
        <w:pStyle w:val="Text"/>
      </w:pPr>
      <w:r w:rsidRPr="003A3CE1">
        <w:t xml:space="preserve">Die vorhandenen Daten müssen nach Absatz 3 Satz 2 auch eine ausreichende räumliche Genauigkeit zur Anordnung von Maßnahmen aufweisen. Hierzu müssen die Daten räumlich so genau sein, dass sie ausreichen, um auf ihrer Grundlage Minderungsmaßnahmen anzuordnen. Die Anforderungen der räumlichen Genauigkeit richten sich nach den einschlägigen fachlichen Vorgaben für das jeweilige Zugriffsverbot. Beispielsweise muss bei der </w:t>
      </w:r>
      <w:r w:rsidRPr="003A3CE1">
        <w:lastRenderedPageBreak/>
        <w:t xml:space="preserve">Prüfung des Tötungsverbotes nach § 45b des Bundesnaturschutzgesetzes bei Brutvögeln im Regelfall der Ort des Brutplatzes ausreichend genau bekannt sein, um den Abstand zwischen Brutplatz und Windenergieanlage zu bestimmen. </w:t>
      </w:r>
    </w:p>
    <w:p w14:paraId="171A5DAB" w14:textId="77777777" w:rsidR="004C4A89" w:rsidRPr="003A3CE1" w:rsidRDefault="004C4A89" w:rsidP="004C4A89">
      <w:pPr>
        <w:pStyle w:val="Text"/>
      </w:pPr>
      <w:r w:rsidRPr="003A3CE1">
        <w:t>Soweit dies fachlich sinnvoll ist, können Minderungsmaßnahmen auch auf Grundlage erhobener Daten größeren Maßstabes (z. B. Messtischdatenblatt) festgelegt werden. Vereinfachungen der Länder (wie z. B. die Festlegungen von artenschutzrechtlichen Minderungsmaßnahmen im Rahmen der planerischen Darstellung (wie aktuell in Nordrhein-Westfalen) sollen damit weiterhin möglich sein.</w:t>
      </w:r>
    </w:p>
    <w:p w14:paraId="698813FA" w14:textId="40B6DEA5" w:rsidR="004C4A89" w:rsidRPr="003A3CE1" w:rsidRDefault="004C4A89" w:rsidP="004C4A89">
      <w:pPr>
        <w:pStyle w:val="Text"/>
      </w:pPr>
      <w:r w:rsidRPr="003A3CE1">
        <w:t xml:space="preserve">Liegen keine Daten oder keine ausreichend genauen oder aktuellen Daten vor, ist auch in diesen Fällen eine Kartierung durch den Antragsteller oder die Naturschutzbehörde nicht erforderlich. Ohne vorhandene Daten können nur Maßnahmen zur Minderung angeordnet werden, </w:t>
      </w:r>
      <w:proofErr w:type="gramStart"/>
      <w:r w:rsidRPr="003A3CE1">
        <w:t>die</w:t>
      </w:r>
      <w:r w:rsidR="00A66F73" w:rsidRPr="003A3CE1">
        <w:t xml:space="preserve">  </w:t>
      </w:r>
      <w:r w:rsidRPr="003A3CE1">
        <w:t>ohne</w:t>
      </w:r>
      <w:proofErr w:type="gramEnd"/>
      <w:r w:rsidRPr="003A3CE1">
        <w:t xml:space="preserve"> vorhandene Daten standardmäßig angeordnet werden können. Dies können z. B. Standard-Minderungsmaßnahmen wie die Baufeldfreimachung außerhalb der Fortpflanzungsperiode von Vögeln und Fledermäusen bei Gehölzfällungen sein oder die Standard-Minderungsmaßnahmen zur Minderung des Kollisionsrisikos für Fledermäuse nach Absatz 5 Satz 2. Weitere Schutzmaßnahmen zur Vermeidung der Tötung- oder Verletzung von kollisionsgefährdeten Brutvögeln können in der Regel nur angeordnet werden, sofern aktuelle und genaue Daten über den Brutplatz vorliegen. Sind für die relevanten europäisch geschützten Arten keine Daten vorhanden oder sind Daten nicht aktuell oder ausreichend genau, um auf ihrer Grundlage Minderungsmaßnahmen anzuordnen, ist nach § 6b Absatz 7 ohne Zwischenschritte eine Zahlung in Geld in Höhe von 20 000 Euro/MW festzulegen. </w:t>
      </w:r>
    </w:p>
    <w:p w14:paraId="24735A21" w14:textId="77E036C1" w:rsidR="004C4A89" w:rsidRPr="003A3CE1" w:rsidRDefault="004C4A89" w:rsidP="004C4A89">
      <w:pPr>
        <w:pStyle w:val="Text"/>
      </w:pPr>
      <w:r w:rsidRPr="003A3CE1">
        <w:t>Sind Daten vorhanden, teilt die Zulassungsbehörde dem Antragsteller mit, welche Daten für die relevanten besonders geschützten Arten vorhanden sind. Auf dieser Grundlage und unter Inanspruchnahme öffentlich zugänglicher Daten schlägt der Vorhabenträger in einem Maßnahmenkonzept geeignete und wirksame Minderungs- und Ausgleichsmaßnahmen vor.</w:t>
      </w:r>
      <w:r w:rsidR="000255DC" w:rsidRPr="003A3CE1">
        <w:t xml:space="preserve"> Dabei bezieht er die auf Planungsebene festgelegten Regeln für Minderungsmaßnahmen im Sinne des § 249a des Baugesetzbuchs oder des § 28 des Raumordnungsgesetzes ein und schlägt auf dieser Grundlage und, sofern erforderlich, ergänzend weitere eigene Minderungs- und Ausgleichsmaßnahmen vor.</w:t>
      </w:r>
      <w:r w:rsidRPr="003A3CE1">
        <w:t xml:space="preserve"> Entsprechend sind auch Minderungsmaßnahmen für eine mögliche Beeinträchtigung von den in § 27 des Wasserhaushaltsgesetzes genannten Bewirtschaftungszielen und von Erhaltungszielen im Sinne des § 7 Absatz 1 Nummer 9 des Bundesnaturschutzgesetzes vorzuschlagen, sofern erforderlich. Die den vorgeschlagenen Minderungsmaßnahmen zugrundeliegenden Erwägungen zur Zumutbarkeit werden im Maßnahmenkonzept dargestellt. Dieses Maßnahmenkonzept legt der Vorhabenträger nach Absatz 3 Satz 3 der Zulassungsbehörde vor. Die Unterlagen sind statt der Nachweise zur Einhaltung der Vorschriften nach den §§ 34 und 44 Absatz 1 des Bundesnaturschutzgesetzes und § 27 des Wasserhaushaltsgesetzes und zusätzlich zu den nach anderweitigem Fachrecht erforderlichen Unterlagen vorzulegen.</w:t>
      </w:r>
    </w:p>
    <w:p w14:paraId="78556493" w14:textId="2821E01B" w:rsidR="004C4A89" w:rsidRPr="003A3CE1" w:rsidRDefault="004C4A89" w:rsidP="004C4A89">
      <w:pPr>
        <w:pStyle w:val="Text"/>
      </w:pPr>
      <w:r w:rsidRPr="003A3CE1">
        <w:t xml:space="preserve">Auf Grundlage des vorgelegten Maßnahmenkonzeptes überprüft die Zulassungsbehörde nach Satz 4, ob eindeutige </w:t>
      </w:r>
      <w:r w:rsidR="00E64112" w:rsidRPr="003A3CE1">
        <w:t>Nachweise</w:t>
      </w:r>
      <w:r w:rsidRPr="003A3CE1">
        <w:t xml:space="preserve"> vorliegen, dass das Vorhaben auch bei Durchführung der Maßnahmen höchstwahrscheinlich erhebliche unvorhergesehene nachteilige Umweltauswirkungen angesichts der ökologischen Empfindlichkeit des Gebiets nach Nummer 2 der Anlage 3 zum Gesetz über die Umweltverträglichkeitsprüfung haben wird, die bei der Umweltprüfung nach § 8 des Raumordnungsgesetzes oder des § 2 Absatz 4 des Baugesetzbuchs oder bei der gegebenenfalls erforderlichen Verträglichkeitsprüfung nach § 7 Absatz 6 des Raumordnungsgesetzes oder § 1a Absatz 4 des Baugesetzbuchs nicht ermittelt wurden, und dadurch die Einhaltung der Vorschriften der §§ 34 und 44 Absatz 1 des Bundesnaturschutzgesetzes oder § 27 des Wasserhaushaltsgesetzes nicht gewährleistet ist. Abweichend von den Regelungen des Gesetzes über die Umweltverträglichkeitsprüfung ist die Prüfung auf diese Schutzgüter beschränkt. </w:t>
      </w:r>
    </w:p>
    <w:p w14:paraId="0F8F5279" w14:textId="7F004B44" w:rsidR="004C4A89" w:rsidRPr="003A3CE1" w:rsidRDefault="004C4A89" w:rsidP="004C4A89">
      <w:pPr>
        <w:pStyle w:val="Text"/>
      </w:pPr>
      <w:r w:rsidRPr="003A3CE1">
        <w:lastRenderedPageBreak/>
        <w:t>Sie prüft zudem entsprechend Absatz 1 Satz 4, ob für das Vorhaben eine Pflicht zur grenzüberschreitenden Umweltverträglichkeitsprüfung nach § 54 des Gesetzes über die Umweltverträglichkeitsprüfung besteht und daher gegeben falls entgegen Absatz 1 Nummer 1 die Umweltverträglichkeitsprüfung nicht entfällt. Für die Prüfung, ob ein Vorhaben erhebliche grenzüberschreitende Umweltauswirkungen haben kann, gilt die Begriffsbestimmung des § 2 Absatz 3 UVPG.</w:t>
      </w:r>
    </w:p>
    <w:p w14:paraId="12FF6D7B" w14:textId="42C73655" w:rsidR="00384125" w:rsidRPr="003A3CE1" w:rsidRDefault="00384125" w:rsidP="00384125">
      <w:pPr>
        <w:pStyle w:val="VerweisBegrndung"/>
      </w:pPr>
      <w:bookmarkStart w:id="71" w:name="eNormErrorScope459E54309A4646273078A780C"/>
      <w:bookmarkEnd w:id="70"/>
      <w:r w:rsidRPr="003A3CE1">
        <w:t>Zu Absatz 4</w:t>
      </w:r>
    </w:p>
    <w:p w14:paraId="1117FCAC" w14:textId="77777777" w:rsidR="004C4A89" w:rsidRPr="003A3CE1" w:rsidRDefault="004C4A89" w:rsidP="004C4A89">
      <w:pPr>
        <w:pStyle w:val="Text"/>
      </w:pPr>
      <w:r w:rsidRPr="003A3CE1">
        <w:t>Absatz 4 trifft Regelungen zur Frist für die Überprüfung und setzt damit § 16a Absatz 4 Unterabsatz 2 Satz 3 und 4 der geänderten Richtlinie (EU) 2018/2001 um.</w:t>
      </w:r>
    </w:p>
    <w:p w14:paraId="60450E34" w14:textId="002BB32D" w:rsidR="004C4A89" w:rsidRPr="003A3CE1" w:rsidRDefault="004C4A89" w:rsidP="004C4A89">
      <w:pPr>
        <w:pStyle w:val="Text"/>
      </w:pPr>
      <w:r w:rsidRPr="003A3CE1">
        <w:t>Sind die Unterlagen für die Überprüfung vollständig</w:t>
      </w:r>
      <w:r w:rsidR="007F7678" w:rsidRPr="003A3CE1">
        <w:t>,</w:t>
      </w:r>
      <w:r w:rsidRPr="003A3CE1">
        <w:t xml:space="preserve"> </w:t>
      </w:r>
      <w:r w:rsidR="007F7678" w:rsidRPr="003A3CE1">
        <w:t xml:space="preserve">hat </w:t>
      </w:r>
      <w:r w:rsidRPr="003A3CE1">
        <w:t>die Behörde d</w:t>
      </w:r>
      <w:r w:rsidR="007F7678" w:rsidRPr="003A3CE1">
        <w:t>ie</w:t>
      </w:r>
      <w:r w:rsidRPr="003A3CE1">
        <w:t xml:space="preserve"> Überprüfung </w:t>
      </w:r>
      <w:r w:rsidR="007F7678" w:rsidRPr="003A3CE1">
        <w:t xml:space="preserve">nach Satz 1 </w:t>
      </w:r>
      <w:r w:rsidRPr="003A3CE1">
        <w:t xml:space="preserve">grundsätzlich innerhalb von 45 Tagen abzuschließen, bei Anträgen nach § 16b Absatz 1 des Bundes-Immissionsschutzgesetztes und bei Anträgen </w:t>
      </w:r>
      <w:r w:rsidR="007F7678" w:rsidRPr="003A3CE1">
        <w:t xml:space="preserve">auf eine Erlaubnis </w:t>
      </w:r>
      <w:r w:rsidRPr="003A3CE1">
        <w:t xml:space="preserve">zur Modernisierung einer Windenergieanlage nach </w:t>
      </w:r>
      <w:r w:rsidR="007F7678" w:rsidRPr="003A3CE1">
        <w:t>§ 11a</w:t>
      </w:r>
      <w:r w:rsidR="00A66F73" w:rsidRPr="003A3CE1">
        <w:t xml:space="preserve">  </w:t>
      </w:r>
      <w:r w:rsidRPr="003A3CE1">
        <w:t xml:space="preserve">Wasserhaushaltsgesetz </w:t>
      </w:r>
      <w:r w:rsidR="007F7678" w:rsidRPr="003A3CE1">
        <w:t xml:space="preserve">sowie </w:t>
      </w:r>
      <w:r w:rsidRPr="003A3CE1">
        <w:t>bei Anträge</w:t>
      </w:r>
      <w:r w:rsidR="007F7678" w:rsidRPr="003A3CE1">
        <w:t>n</w:t>
      </w:r>
      <w:r w:rsidRPr="003A3CE1">
        <w:t xml:space="preserve"> auf Errichtung einer Windenergieanlage mit einer Stromerzeugungskapazität unter 150 kW innerhalb von 30 Tagen.</w:t>
      </w:r>
    </w:p>
    <w:p w14:paraId="543EC8D1" w14:textId="77777777" w:rsidR="004C4A89" w:rsidRPr="003A3CE1" w:rsidRDefault="004C4A89" w:rsidP="004C4A89">
      <w:pPr>
        <w:pStyle w:val="Text"/>
      </w:pPr>
      <w:r w:rsidRPr="003A3CE1">
        <w:t>Satz 2 setzt § 16a Absatz 4 Unterabsatz 2 der geänderten Richtlinie (EU) 2018/2001 um und definiert für die Zwecke des Satzes 1 und des Überprüfungsverfahrens einen eigenen Begriff der Vollständigkeit.</w:t>
      </w:r>
    </w:p>
    <w:p w14:paraId="07AAD14C" w14:textId="77777777" w:rsidR="004C4A89" w:rsidRPr="003A3CE1" w:rsidRDefault="004C4A89" w:rsidP="004C4A89">
      <w:pPr>
        <w:pStyle w:val="Text"/>
      </w:pPr>
      <w:r w:rsidRPr="003A3CE1">
        <w:t xml:space="preserve">Für das Verfahren nach Absatz 3 müssen nicht alle Unterlagen vorliegen, die für das gesamte Zulassungsverfahren vorliegen müssen. Nach Satz 2 sind die Unterlagen hierfür vielmehr bereits vollständig, wenn für den Zweck des Verfahrens nach Absatz 3 ausreichend erforderliche Informationen vorliegen. In der Praxis kann es dadurch sein, dass die Verfahrensfrist nach Satz 1 zum Beispiel vor der Genehmigungsfrist nach § 10 Absatz 6a Satz 1 des Bundes-Immissionsschutzgesetzes zu laufen beginnt. </w:t>
      </w:r>
    </w:p>
    <w:p w14:paraId="6F7C41AE" w14:textId="7BCA8D0C" w:rsidR="004C4A89" w:rsidRPr="003A3CE1" w:rsidRDefault="004C4A89" w:rsidP="004C4A89">
      <w:pPr>
        <w:pStyle w:val="Text"/>
      </w:pPr>
      <w:r w:rsidRPr="003A3CE1">
        <w:t xml:space="preserve">Die für die Erteilung der Zulassung zuständige Behörde holt die Stellungnahmen der Behörden ein, deren Aufgabenbereich durch die Überprüfung berührt wird. Gibt die zu beteiligende Behörde innerhalb einer von der Zulassungsbehörde gesetzten, angemessenen Frist gegenüber der Zulassungsbehörde keine begründete Stellungnahme ab, ob eindeutige </w:t>
      </w:r>
      <w:r w:rsidR="00E64112" w:rsidRPr="003A3CE1">
        <w:t>Nachweise</w:t>
      </w:r>
      <w:r w:rsidRPr="003A3CE1">
        <w:t xml:space="preserve"> nach Absatz 3 Satz </w:t>
      </w:r>
      <w:r w:rsidR="00E64112" w:rsidRPr="003A3CE1">
        <w:t>6</w:t>
      </w:r>
      <w:r w:rsidRPr="003A3CE1">
        <w:t xml:space="preserve"> vorliegen, so ist davon auszugehen, dass sich die zu beteiligende Behörde diesbezüglich nicht äußern will.</w:t>
      </w:r>
    </w:p>
    <w:p w14:paraId="7A313C0F" w14:textId="0EB8315E" w:rsidR="00384125" w:rsidRPr="003A3CE1" w:rsidRDefault="00384125" w:rsidP="00384125">
      <w:pPr>
        <w:pStyle w:val="VerweisBegrndung"/>
      </w:pPr>
      <w:r w:rsidRPr="003A3CE1">
        <w:t>Zu Absatz 5</w:t>
      </w:r>
    </w:p>
    <w:p w14:paraId="0F02304E" w14:textId="77777777" w:rsidR="004C4A89" w:rsidRPr="003A3CE1" w:rsidRDefault="004C4A89" w:rsidP="004C4A89">
      <w:pPr>
        <w:pStyle w:val="Text"/>
      </w:pPr>
      <w:r w:rsidRPr="003A3CE1">
        <w:t xml:space="preserve">Absatz 5 beschreibt den Fall, dass die Zulassungsbehörde bei der Überprüfung nicht feststellt, dass eindeutige Nachweise im Sinne des Absatzes 3 Nummer 1 vorliegen. Die Zulassungsbehörde ist in diesem Fall darauf beschränkt, Maßnahmen auf Grundlage des Maßnahmenkonzeptes des Vorhabenträgers anzuordnen. </w:t>
      </w:r>
    </w:p>
    <w:p w14:paraId="6203CD24" w14:textId="2491FB13" w:rsidR="004C4A89" w:rsidRPr="003A3CE1" w:rsidRDefault="004C4A89" w:rsidP="004C4A89">
      <w:pPr>
        <w:pStyle w:val="Text"/>
      </w:pPr>
      <w:r w:rsidRPr="003A3CE1">
        <w:t>Die Behörde überprüft, ob und welche der vorgeschlagenen Maßnahmen erforderlich und damit anzuordnen sind. Die Zulassungsbehörde ordnet Minderungs- und Ausgleichsmaßnahmen – im Rahmen der nach Absatz 3 Satz </w:t>
      </w:r>
      <w:r w:rsidR="00E64112" w:rsidRPr="003A3CE1">
        <w:t>4</w:t>
      </w:r>
      <w:r w:rsidRPr="003A3CE1">
        <w:t xml:space="preserve"> vorgelegten Unterlagen – an, wenn auf Grundlage der vorhandenen Daten ansonsten höchstwahrscheinlich ein Verstoß gegen die Zugriffsverbote des § 44 Absatz 1, gegen § 34 Absatz 1 des Bundesnaturschutzgesetzes oder § 27 des Wasserhaushaltsgesetzes zu erwarten ist und die Maßnahmen verhältnismäßig und verfügbar sind. Die Zulassungsbehörde ordnet in diesem Fall die erforderlichen Maßnahmen im Zulassungsbescheid an. </w:t>
      </w:r>
    </w:p>
    <w:p w14:paraId="595DD676" w14:textId="45D80F91" w:rsidR="007267C7" w:rsidRPr="003A3CE1" w:rsidRDefault="004C4A89" w:rsidP="004C4A89">
      <w:pPr>
        <w:pStyle w:val="Text"/>
      </w:pPr>
      <w:r w:rsidRPr="003A3CE1">
        <w:t xml:space="preserve">Minderungsmaßnahmen für Fledermäuse zum Schutz vor Tötung und Verletzung bei Betrieb der Windenergieanlage hat die Zulassungsbehörde in Form von pauschalen Abregelungen nach Satz 2 stets anzuordnen. Zweck der Regelung ist, auch unter § 6b, einen projektbezogenen Schutz für Fledermäuse umzusetzen. Betriebsauflagen, die während der </w:t>
      </w:r>
      <w:r w:rsidRPr="003A3CE1">
        <w:lastRenderedPageBreak/>
        <w:t xml:space="preserve">Gefährdungszeiten für Fledermäuse einen </w:t>
      </w:r>
      <w:proofErr w:type="spellStart"/>
      <w:r w:rsidRPr="003A3CE1">
        <w:t>Trudelbetrieb</w:t>
      </w:r>
      <w:proofErr w:type="spellEnd"/>
      <w:r w:rsidRPr="003A3CE1">
        <w:t xml:space="preserve"> für Windenergieanlagen in Abhängigkeit von der Witterung (Windgeschwindigkeit, Temperatur), Jahreszeit und Tageszeit vorschreiben, sind bislang die einzige fachlich anerkannte Minderungsmaßnahme, um das Schlagrisiko im notwendigen Umfang zu verringern. Ein besonders geeignetes Mittel zur Konkretisierung der Abschaltung ist der Einsatz eines </w:t>
      </w:r>
      <w:r w:rsidR="007267C7" w:rsidRPr="003A3CE1">
        <w:t>M</w:t>
      </w:r>
      <w:r w:rsidRPr="003A3CE1">
        <w:t>onitorings</w:t>
      </w:r>
      <w:r w:rsidR="007267C7" w:rsidRPr="003A3CE1">
        <w:t xml:space="preserve"> im Rotorbereich</w:t>
      </w:r>
      <w:r w:rsidRPr="003A3CE1">
        <w:t xml:space="preserve">; hierbei handelt es sich um eine akustische Aktivitätserfassung der Fledermäuse, auf dessen zweijähriger Erfassungsgrundlage entsprechende standortgenaue Betriebsalgorithmen zum Schutz von Fledermäusen berechnet werden. </w:t>
      </w:r>
    </w:p>
    <w:p w14:paraId="1AF4AA17" w14:textId="46E9490C" w:rsidR="007267C7" w:rsidRPr="003A3CE1" w:rsidRDefault="007267C7" w:rsidP="004C4A89">
      <w:pPr>
        <w:pStyle w:val="Text"/>
      </w:pPr>
      <w:r w:rsidRPr="003A3CE1">
        <w:t xml:space="preserve">Das Monitoring erfolgt in der Regel über ein Mikrofon zur akustischen Erfassung von Fledermäusen in der Gondel. Zur Optimierung der Erfassung sollten möglichst viele Windenergieanlagen innerhalb eines Windparks mit einem Gondelmikrofon ausgestattet werden. Neue Erkenntnisse (Behr et al., Die Höhenverteilung von Fledermäusen, in </w:t>
      </w:r>
      <w:proofErr w:type="spellStart"/>
      <w:r w:rsidRPr="003A3CE1">
        <w:t>Vorb</w:t>
      </w:r>
      <w:proofErr w:type="spellEnd"/>
      <w:r w:rsidRPr="003A3CE1">
        <w:t xml:space="preserve">.) zeigen, dass ein zweites Turmmikrofon zusätzlich zum Mikrofon an der Gondel in bestimmten Konstellationen die Qualität der Berechnung für die Abschaltvorhaben deutlich erhöhen kann. Ob ein zweites Turmmikrofon im konkreten Fall einen Erkenntnisgewinn erwarten lässt, ist abhängig von der Konfiguration und dem Standort der Windenergieanlage.  Empfohlen wird eine zusätzliche Erfassung am Turm für Windenergieanlagen mit einem rotorfreien Raum unter 30 m sowie für Windenergieanlagen mit rotorfreiem Bereich unter 60 m, wenn große Quartiere schlaggefährdeter Fledermausarten in der Nähe liegen oder die Landnutzung (z.B. Gewässer, Holzlagerung, strukturreiche Wälder und Wiesen) eine hohe bodennahe Aktivität erwarten lässt. Eine technische Lösung für die Integration der Daten aus dem zweiten Turmmikrofon in </w:t>
      </w:r>
      <w:proofErr w:type="spellStart"/>
      <w:r w:rsidRPr="003A3CE1">
        <w:t>ProBat</w:t>
      </w:r>
      <w:proofErr w:type="spellEnd"/>
      <w:r w:rsidRPr="003A3CE1">
        <w:t xml:space="preserve"> ist für Ende 2025 zu erwarten.</w:t>
      </w:r>
    </w:p>
    <w:p w14:paraId="46E1CFBF" w14:textId="0CDA160E" w:rsidR="004C4A89" w:rsidRPr="003A3CE1" w:rsidRDefault="004C4A89" w:rsidP="004C4A89">
      <w:pPr>
        <w:pStyle w:val="Text"/>
      </w:pPr>
      <w:r w:rsidRPr="003A3CE1">
        <w:t xml:space="preserve">Die Abschaltung ist als Maßnahme geeignet und stets verfügbar. Sie hat daher direkten Eingang in den Gesetzestext gefunden. Solange keine Berechnung auf der Grundlage eines </w:t>
      </w:r>
      <w:r w:rsidR="00C85DAD" w:rsidRPr="003A3CE1">
        <w:t>M</w:t>
      </w:r>
      <w:r w:rsidRPr="003A3CE1">
        <w:t xml:space="preserve">onitorings </w:t>
      </w:r>
      <w:r w:rsidR="00C85DAD" w:rsidRPr="003A3CE1">
        <w:t xml:space="preserve">im Rotorbereich </w:t>
      </w:r>
      <w:r w:rsidRPr="003A3CE1">
        <w:t>erfolgt, ist für den Umfang der Abschaltung auf die jeweils einschlägigen Länderleitfäden zurückzugreifen.</w:t>
      </w:r>
    </w:p>
    <w:p w14:paraId="5FEB9AEA" w14:textId="258CCB8A" w:rsidR="004C4A89" w:rsidRPr="003A3CE1" w:rsidRDefault="004C4A89" w:rsidP="004C4A89">
      <w:pPr>
        <w:pStyle w:val="Text"/>
      </w:pPr>
      <w:r w:rsidRPr="003A3CE1">
        <w:t xml:space="preserve">Geeignete Maßnahmen können auch auf der Grundlage von Daten aus dem </w:t>
      </w:r>
      <w:r w:rsidR="00C85DAD" w:rsidRPr="003A3CE1">
        <w:t>M</w:t>
      </w:r>
      <w:r w:rsidRPr="003A3CE1">
        <w:t>oni-</w:t>
      </w:r>
      <w:proofErr w:type="spellStart"/>
      <w:r w:rsidRPr="003A3CE1">
        <w:t>toring</w:t>
      </w:r>
      <w:proofErr w:type="spellEnd"/>
      <w:r w:rsidR="00C85DAD" w:rsidRPr="003A3CE1">
        <w:t xml:space="preserve"> im Rotorbereich</w:t>
      </w:r>
      <w:r w:rsidRPr="003A3CE1">
        <w:t xml:space="preserve"> von benachbarten Anlagen getroffen werden.</w:t>
      </w:r>
    </w:p>
    <w:p w14:paraId="6CA2FC9D" w14:textId="77777777" w:rsidR="004C4A89" w:rsidRPr="003A3CE1" w:rsidRDefault="004C4A89" w:rsidP="004C4A89">
      <w:pPr>
        <w:pStyle w:val="Text"/>
      </w:pPr>
      <w:r w:rsidRPr="003A3CE1">
        <w:t xml:space="preserve">Die Bundesregierung wird entsprechend der Wind-an-Land-Strategie des Bundesministeriums für Wirtschaft und Energie die Standardisierung der artenschutzrechtlichen Prüfung und der Schutzmaßnahmen für Fledermäuse im BNatSchG auf Grundlage aktueller wissenschaftlicher Standards und Erkenntnisse prüfen. Sobald die Ergebnisse dieser Prüfung vorliegen, wird auch zu überprüfen sein, ob, neben einer pauschalen Abregelung als Standardmaßnahme, andere nachweisbar gleich öder höher wirksame Maßnahmen im Rahmen des § 6b </w:t>
      </w:r>
      <w:proofErr w:type="spellStart"/>
      <w:r w:rsidRPr="003A3CE1">
        <w:t>WindBG</w:t>
      </w:r>
      <w:proofErr w:type="spellEnd"/>
      <w:r w:rsidRPr="003A3CE1">
        <w:t xml:space="preserve"> in Betracht kommen.</w:t>
      </w:r>
    </w:p>
    <w:p w14:paraId="43C20BAB" w14:textId="77777777" w:rsidR="004C4A89" w:rsidRPr="003A3CE1" w:rsidRDefault="004C4A89" w:rsidP="004C4A89">
      <w:pPr>
        <w:pStyle w:val="Text"/>
      </w:pPr>
      <w:r w:rsidRPr="003A3CE1">
        <w:t xml:space="preserve">Für die Prüfung des Tötungs- und Verletzungsverbots bei kollisionsgefährdeten Brutvögeln kann § 45b Absatz 1 bis 5 in Verbindung mit Anlage 1 zu § 45b Absatz 1 bis 5 BNatSchG sinngemäß angewendet werden. Die Liste der dort genannten kollisionsgefährdeten Brutvögel ist für Einzelbrutplätze abschließend. Liegt der Brutplatz eines kollisionsgefährdeten Brutvogels in dem Bereich zur Prüfung nach Anlage 1 Abschnitt 1 BNatSchG, gelten die Regelvermutungen des § 45b Absatz 2 bis 5 BNatSchG. Liegt die Windenergieanlage im Nahbereich, liegt immer eine signifikante Risikoerhöhung vor, die nicht widerlegt werden kann. Liegt sie im zentralen Prüfbereich, bestehen in der Regel Anhaltspunkte, dass eine signifikante Risikoerhöhung vorliegt. Die Vermutung kann der Antragsteller durch einen freiwilligen artenschutzrechtlichen Fachbeitrag in Form einer </w:t>
      </w:r>
      <w:proofErr w:type="spellStart"/>
      <w:r w:rsidRPr="003A3CE1">
        <w:t>Habitatpotentialanalyse</w:t>
      </w:r>
      <w:proofErr w:type="spellEnd"/>
      <w:r w:rsidRPr="003A3CE1">
        <w:t xml:space="preserve"> oder einer Raumnutzungsanalyse widerlegen. Liegt die Windenergieanlage im erweiterten Prüfbereich, liegt in der Regel keine signifikante Risikoerhöhung vor, es sei denn die Aufenthaltswahrscheinlichkeit der Exemplare in dem vom Rotor überstrichenen Bereich der Windenergieanlage ist aufgrund artspezifischer </w:t>
      </w:r>
      <w:proofErr w:type="spellStart"/>
      <w:r w:rsidRPr="003A3CE1">
        <w:t>Habitatnutzung</w:t>
      </w:r>
      <w:proofErr w:type="spellEnd"/>
      <w:r w:rsidRPr="003A3CE1">
        <w:t xml:space="preserve"> oder funktionaler Beziehungen deutlich erhöht. Die Behörde hat insofern darzulegen, dass aufgrund fachlich nachvollziehbarer begründeter Indizien ernstliche Anhaltspunkte für eine deutliche Erhöhung der Aufenthaltswahrscheinlichkeit vorliegen. Diese Anhaltspunkte kann der Antragsteller wiederum </w:t>
      </w:r>
      <w:r w:rsidRPr="003A3CE1">
        <w:lastRenderedPageBreak/>
        <w:t xml:space="preserve">durch eine freiwillige </w:t>
      </w:r>
      <w:proofErr w:type="spellStart"/>
      <w:r w:rsidRPr="003A3CE1">
        <w:t>Habitatpotentialanalyse</w:t>
      </w:r>
      <w:proofErr w:type="spellEnd"/>
      <w:r w:rsidRPr="003A3CE1">
        <w:t xml:space="preserve"> oder eine Raumnutzungsanalyse widerlegen. Außerhalb des erweiterten Prüfbereichs liegt nie eine signifikante Risikoerhöhung vor.</w:t>
      </w:r>
    </w:p>
    <w:p w14:paraId="4B4A9DE4" w14:textId="06468A0C" w:rsidR="004C4A89" w:rsidRPr="003A3CE1" w:rsidRDefault="004C4A89" w:rsidP="004C4A89">
      <w:pPr>
        <w:pStyle w:val="Text"/>
      </w:pPr>
      <w:r w:rsidRPr="003A3CE1">
        <w:t>Kommt die Genehmigungsbehörde auf Grundlage vorhandener Daten zu den Artenvorkommen zu dem Schluss, dass kein Verstoß gegen die Zugriffsverbote und im Übrigen auch kein Verstoß gegen in § 27 des Wasserhaushaltsgesetzes genannte Bewirtschaftungsziele und gegen Erhaltungsziele im Sinne des § 7 Absatz 1 Nummer 9 des Bundesnaturschutzgesetzes sowohl hinsichtlich der Errichtung als auch des Betriebs der Anlage zu erwarten ist und daher keine Minderungsmaßnahmen erforderlich sind, ist die Windenergieanlage – vorbehaltlich des Vorliegens aller übrigen Genehmigungsvoraussetzungen – ohne Minderungsmaßnahmen und ohne Zahlung in Artenhilfsprogramme zu genehmigen.</w:t>
      </w:r>
    </w:p>
    <w:p w14:paraId="1683A4EB" w14:textId="77777777" w:rsidR="00384125" w:rsidRPr="003A3CE1" w:rsidRDefault="00384125" w:rsidP="00384125">
      <w:pPr>
        <w:pStyle w:val="VerweisBegrndung"/>
      </w:pPr>
      <w:bookmarkStart w:id="72" w:name="eNormErrorScope18FF24926AB50B20014DC79A5"/>
      <w:bookmarkEnd w:id="71"/>
      <w:r w:rsidRPr="003A3CE1">
        <w:t>Zu Absatz 6</w:t>
      </w:r>
    </w:p>
    <w:p w14:paraId="2B4128D7" w14:textId="77777777" w:rsidR="004C4A89" w:rsidRPr="003A3CE1" w:rsidRDefault="004C4A89" w:rsidP="004C4A89">
      <w:pPr>
        <w:pStyle w:val="Text"/>
      </w:pPr>
      <w:r w:rsidRPr="003A3CE1">
        <w:t>Absatz 6 beschreibt den Fall, dass eindeutige Nachweise vorliegen, dass das vom Vorhabenträger vorgelegte Maßnahmenkonzept nicht ausreichend ist und trotz Anordnung der darin beschriebenen Minderungs- und Ausgleichsmaßnahmen höchstwahrscheinlich Auswirkungen im Sinne des Absatzes 3 Satz 4 zu erwarten sind. In diesem Fall führt die Zulassungsbehörde eine Öffentlichkeitsbeteiligung durch und prüft anschließend die Anordnung weiterer oder anderer geeigneter und verhältnismäßiger Minderungsmaßnahmen, welche die verbliebenen Auswirkungen mindern können und wenn diese nicht vorhanden oder nicht verfügbar sind, die Anordnung von Ausgleichsmaßnahmen.</w:t>
      </w:r>
    </w:p>
    <w:p w14:paraId="7DC88C14" w14:textId="77777777" w:rsidR="004C4A89" w:rsidRPr="003A3CE1" w:rsidRDefault="004C4A89" w:rsidP="004C4A89">
      <w:pPr>
        <w:pStyle w:val="Text"/>
      </w:pPr>
      <w:r w:rsidRPr="003A3CE1">
        <w:t>Damit wird von der Möglichkeit des Artikels 16a Absatz 5 Satz 5 der Richtlinie (EU) 2018/2001 Gebrauch gemacht, auch bei negativem Ausgang des Überprüfungsverfahrens Windenergieprojekte von der Umweltverträglichkeitsprüfung und der Prüfung nach § 34 BNatSchG auszunehmen. Dies ist erforderlich, um den Ausbau der Windenergie an Land zu beschleunigen, die klimapolitischen Vorgaben und die Zielvorgaben des EEG zu erreichen. Für die Windenergie an Land sieht das EEG 2023 Ausbauziele in Höhe von 115 Gigawatt (GW) im Jahr 2030 und 157 GW im Jahr 2035 vor. Das bisherige Ausbautempo reicht jedoch bislang und absehbar nicht aus, um die Ziele des EEG 2023 zu erfüllen.</w:t>
      </w:r>
    </w:p>
    <w:p w14:paraId="11B2E284" w14:textId="77777777" w:rsidR="004C4A89" w:rsidRPr="003A3CE1" w:rsidRDefault="004C4A89" w:rsidP="004C4A89">
      <w:pPr>
        <w:pStyle w:val="Text"/>
      </w:pPr>
      <w:r w:rsidRPr="003A3CE1">
        <w:t>Die Pflicht zur Durchführung einer Öffentlichkeitsbeteiligung nach Satz 1 setzt – im Einklang mit Erwägungsgrund 30 der Richtlinie (EU) 2023/2413 – die Bestimmungen des am 25. Juni 1998 in Aarhus unterzeichneten Übereinkommens der Wirtschaftskommission der Vereinten Nationen für Europa über den Zugang zu Informationen, die Öffentlichkeitsbeteiligung an Entscheidungsverfahren und den Zugang zu Gerichten in Umweltangelegenheiten (Aarhus-Konvention) um. Danach ist die Öffentlichkeit bei Vorhaben mit erheblichen Umweltauswirkungen zu beteiligen.</w:t>
      </w:r>
    </w:p>
    <w:p w14:paraId="16A89030" w14:textId="77777777" w:rsidR="004C4A89" w:rsidRPr="003A3CE1" w:rsidRDefault="004C4A89" w:rsidP="004C4A89">
      <w:pPr>
        <w:pStyle w:val="Text"/>
      </w:pPr>
      <w:r w:rsidRPr="003A3CE1">
        <w:t xml:space="preserve">Die Öffentlichkeitsbeteiligung ist entsprechend § 10 Absatz 3 bis 4 und 8 des Bundes-Immissionsschutzgesetzes im Zulassungsverfahren durchzuführen. </w:t>
      </w:r>
    </w:p>
    <w:p w14:paraId="5BB037AF" w14:textId="77777777" w:rsidR="004C4A89" w:rsidRPr="003A3CE1" w:rsidRDefault="004C4A89" w:rsidP="004C4A89">
      <w:pPr>
        <w:pStyle w:val="Text"/>
      </w:pPr>
      <w:r w:rsidRPr="003A3CE1">
        <w:t>Die Formulierung „entsprechend“ wurde gewählt, damit dies auch für Verfahren angewendet werden kann, die nicht von der Konzentrationswirkung des immissionsschutzrechtlichen Verfahrens umfasst sind, wie zum Beispiel Verfahren nach dem Wasserhaushaltsgesetz oder dem Bundeswaldgesetz.</w:t>
      </w:r>
    </w:p>
    <w:p w14:paraId="125521E6" w14:textId="77777777" w:rsidR="004C4A89" w:rsidRPr="003A3CE1" w:rsidRDefault="004C4A89" w:rsidP="004C4A89">
      <w:pPr>
        <w:pStyle w:val="Text"/>
      </w:pPr>
      <w:r w:rsidRPr="003A3CE1">
        <w:t>Da die Aarhus-Konvention nicht die Durchführung eines Erörterungstermins verlangt, wird im Rahmen des Satz 1 geregelt, dass die Öffentlichkeitsbeteiligung ohne einen Erörterungstermin durchzuführen ist. Dies dient der Beschleunigung des Verfahrens. Die Öffentlichkeitsbeteiligung findet in diesen Fällen nicht im Rahmen einer Umweltverträglichkeitsprüfung statt, da Absatz 2 Nummer 1 eine Umweltverträglichkeitsprüfung auch in den Fällen des Absatzes 6 für entbehrlich erklärt.</w:t>
      </w:r>
    </w:p>
    <w:p w14:paraId="6702288E" w14:textId="77777777" w:rsidR="004C4A89" w:rsidRPr="003A3CE1" w:rsidRDefault="004C4A89" w:rsidP="004C4A89">
      <w:pPr>
        <w:pStyle w:val="Text"/>
      </w:pPr>
      <w:r w:rsidRPr="003A3CE1">
        <w:t xml:space="preserve">Für die Öffentlichkeitsbeteiligung ist das Ergebnis der Überprüfung zu begründen und gemeinsam mit den nach dem jeweiligen Fachrecht erforderlichen Unterlangen zur Einsicht </w:t>
      </w:r>
      <w:r w:rsidRPr="003A3CE1">
        <w:lastRenderedPageBreak/>
        <w:t>auszulegen. Es ist zu begründen, welche eindeutigen Nachweise vorliegen, dass das Vorhaben höchstwahrscheinlich Auswirkungen im Sinne des Absatzes 3 Satz 4 haben wird und warum diese Auswirkungen nicht mit den vom Vorhabenträger vorgeschlagenen Maßnahmen ausreichend gemindert oder ausgeglichen werden können. Außerdem sollte die Zulassungsbehörde bereits darlegen, welche weiteren Maßnahmen sie plant, anzuordnen, um den Auswirkungen entgegenzuwirken. Die Auslegung der Unterlagen sollte nach § 3 Absatz 1 Satz 1 des Planungssicherstellungsgesetzes (</w:t>
      </w:r>
      <w:proofErr w:type="spellStart"/>
      <w:r w:rsidRPr="003A3CE1">
        <w:t>PlanSiG</w:t>
      </w:r>
      <w:proofErr w:type="spellEnd"/>
      <w:r w:rsidRPr="003A3CE1">
        <w:t xml:space="preserve">) durch eine Veröffentlichung im Internet ersetzt werden, um dem Beschleunigungszweck der Richtlinie (EU) 2018/2001 Rechnung zu tragen. </w:t>
      </w:r>
    </w:p>
    <w:p w14:paraId="58DAABAC" w14:textId="77777777" w:rsidR="004C4A89" w:rsidRPr="003A3CE1" w:rsidRDefault="004C4A89" w:rsidP="004C4A89">
      <w:pPr>
        <w:pStyle w:val="Text"/>
      </w:pPr>
      <w:r w:rsidRPr="003A3CE1">
        <w:t xml:space="preserve">Im Anschluss an die Öffentlichkeitsbeteiligung prüft die Zulassungsbehörde nach Satz 3 die Anordnung weiterer oder anderer geeigneter und verhältnismäßiger Minderungsmaßnahmen. Minderungsmaßnahmen sind geeignet, wenn ihre Wirksamkeit für die jeweilige Art fachlich anerkannt ist. Sie müssen außerdem verfügbar sein. Nicht verfügbar sind geeignete Minderungsmaßnahmen, wenn sie aus tatsächlichen Gründen nicht durchführbar sind. So sind z. B. Flächenmaßnahmen für Antragsteller nicht verfügbar, wenn die dafür benötigte Fläche nicht gesichert werden kann. Hierbei muss der Antragsteller keine Nachweise über die Nichtverfügbarkeit erbringen. Denn solche Negativnachweise sind in der Praxis nur schwer zu erbringen und können das Zulassungsverfahren erheblich verzögern. Es reicht stattdessen aus, wenn der Antragsteller nachvollziehbar darlegt, dass er sich bemüht hat, Flächen zu sichern. So reicht zur Plausibilisierung z.B. aus, wenn er angibt, über welche Flächen er mit den Eigentümern bzw. Pächtern erfolglos verhandelt hat bzw. welche Flächenpools oder Naturschutzstiftungen er ohne Erfolg angefragt hat. </w:t>
      </w:r>
    </w:p>
    <w:p w14:paraId="57F8C863" w14:textId="77777777" w:rsidR="004C4A89" w:rsidRPr="003A3CE1" w:rsidRDefault="004C4A89" w:rsidP="004C4A89">
      <w:pPr>
        <w:pStyle w:val="Text"/>
      </w:pPr>
      <w:r w:rsidRPr="003A3CE1">
        <w:t xml:space="preserve">Sind solche Maßnahmen nicht vorhanden oder nicht verfügbar, prüft die Behörde, ob den Auswirkungen durch geeignete und verhältnismäßige Ausgleichsmaßnahmen begegnet werden kann. Als Ausgleichsmaßnahmen in diesem Sinne sind insbesondere Maßnahmen zur Sicherung des Erhaltungszustands der Populationen einer Art (FCS-Maßnahmen) und zur Sicherung des Zusammenhangs des Netzes „Natura 2000“ notwendige Maßnahmen (Kohärenzsicherungsmaßnahmen) zu verstehen. Kann den Auswirkungen mit diesen Maßnahmen begegnet werden, ordnet sie die Ausgleichsmaßnahmen im Zulassungsbescheid an. </w:t>
      </w:r>
    </w:p>
    <w:p w14:paraId="7E2C752C" w14:textId="77777777" w:rsidR="004C4A89" w:rsidRPr="003A3CE1" w:rsidRDefault="004C4A89" w:rsidP="004C4A89">
      <w:pPr>
        <w:pStyle w:val="Text"/>
      </w:pPr>
      <w:r w:rsidRPr="003A3CE1">
        <w:t>Die angeordneten Minderungs- und Ausgleichsmaßnahmen müssen insgesamt verhältnismäßig sein. Soweit der Betrieb einer Windenergieanlage Minderungs- oder Ausgleichsmaßnahmen zur Gewährleistung der Anforderungen des § 44 Absatz 1 Nummer 1 BNatSchG erforderlich macht, ist von der Verhältnismäßigkeit der Maßnahmen auszugehen, wenn die Zumutbarkeitsschwelle des § 45b Absatz 6 Satz 2 BNatSchG nicht überschritten wird. Nach § 45b Absatz 6 Satz 2 BNatSchG sind bei der Anordnung von Schutzmaßnahmen, die die Abschaltung von Windenergieanlagen betreffen, auch weitere Schutzmaßnahmen für andere besonders geschützte Arten zu berücksichtigen.</w:t>
      </w:r>
    </w:p>
    <w:p w14:paraId="0A9818D1" w14:textId="77777777" w:rsidR="004C4A89" w:rsidRPr="003A3CE1" w:rsidRDefault="004C4A89" w:rsidP="004C4A89">
      <w:pPr>
        <w:pStyle w:val="Text"/>
      </w:pPr>
      <w:r w:rsidRPr="003A3CE1">
        <w:t xml:space="preserve">Soweit zusätzlich Minderungs- oder Ausgleichsmaßnahmen für die Errichtung einer Windenergieanlage und die Zugriffsverbote nach § 44 Absatz 1 Nummer 2 bis 4 erforderlich sind, ist auf die 6 bzw. 8 Prozent ein Aufschlag in der Größenordnung von 600 Euro pro MW und pro Jahr vorzunehmen. Da in der Regel auch Maßnahmen in der Errichtungsphase hinzukommen werden, ist regelmäßig zur Bestimmung der Zumutbarkeitsschwelle ein Gesamtbudget zu bilden, so dass für die Bewertung nach § 6b eine Gesamt-Zumutbarkeitsschwelle von 6,3 Prozent bzw. 8,3 Prozent anzusetzen ist. Die Einbeziehung von Nebenanlagen einschließlich Speicheranlagen bringt zusätzliche Beschleunigung. Soweit die Errichtung oder der Betrieb einer Nebenanlage einschließlich Speicheranlagen Minderungsmaßnahmen zur Gewährleistung der Anforderungen des § 44 Absatz 1 Nummer 1 BNatSchG erforderlich macht, ist von der Verhältnismäßigkeit der Maßnahmen auszugehen, wenn diese in angemessenem Umfang vorgesehen werden. Hierbei sind neben dem Konfliktpotential der Nebenanlage die Anzahl der betroffenen Vorkommen besonders geschützter Arten, die Schwere der jeweiligen Betroffenheit sowie deren Gefährdungsgrad bzw. Erhaltungszustand zu berücksichtigen. Bei einer Gesamtbetrachtung mit den bei der Errichtung und beim </w:t>
      </w:r>
      <w:r w:rsidRPr="003A3CE1">
        <w:lastRenderedPageBreak/>
        <w:t>Betrieb der Windenergieanlage zu ergreifenden Minderungsmaßnahmen, ist die Verhältnismäßigkeitsschwelle angemessen zu erhöhen, soweit durch die Errichtung und den Betrieb der Nebenanlage (einschließlich Speicheranlage) mit einer Steigerung des artenschutzrechtlichen Konfliktpotentials zu rechnen ist.</w:t>
      </w:r>
    </w:p>
    <w:p w14:paraId="07FCB8E9" w14:textId="77777777" w:rsidR="004C4A89" w:rsidRPr="003A3CE1" w:rsidRDefault="004C4A89" w:rsidP="004C4A89">
      <w:pPr>
        <w:pStyle w:val="Text"/>
      </w:pPr>
      <w:r w:rsidRPr="003A3CE1">
        <w:t>Sind Daten verfügbar, um über Minderungs- und Ausgleichsmaßnahmen zu entscheiden, und können alle Minderungs- und Ausgleichsmaßnahmen als verhältnismäßig eingestuft werden, so ist darüber hinaus keine Artenschutzabgabe erforderlich.</w:t>
      </w:r>
    </w:p>
    <w:p w14:paraId="054E71DA" w14:textId="77777777" w:rsidR="004C4A89" w:rsidRPr="003A3CE1" w:rsidRDefault="004C4A89" w:rsidP="004C4A89">
      <w:pPr>
        <w:pStyle w:val="Text"/>
      </w:pPr>
      <w:r w:rsidRPr="003A3CE1">
        <w:t>Überschreiten die geeigneten Maßnahmen die Zumutbarkeitsschwelle, hat die zuständige Behörde zu entscheiden, welche Maßnahmen bis zur Grenze der Zumutbarkeitsschwelle angeordnet werden. Anstatt der weiteren Maßnahmen ist eine Zahlung in die Artenhilfsprogramme anzuordnen. Entsprechend § 45b Absatz 6 Satz 5 BNatSchG können Minderungs- und Ausgleichsmaßnahmen, die als unzumutbar gelten, nur auf Verlangen des Antragstellers angeordnet werden.</w:t>
      </w:r>
    </w:p>
    <w:p w14:paraId="2D727C4E" w14:textId="2569264E" w:rsidR="004C4A89" w:rsidRPr="003A3CE1" w:rsidRDefault="004C4A89" w:rsidP="004C4A89">
      <w:pPr>
        <w:pStyle w:val="Text"/>
      </w:pPr>
      <w:r w:rsidRPr="003A3CE1">
        <w:t xml:space="preserve">Die zuständige Behörde hat die verschiedenen geeigneten Minderungs- und Ausgleichsmaßnahmen untereinander zu gewichten und die wirksamsten Maßnahmen zu priorisieren. Bei mehreren betroffenen Arten ist der Erhaltungszustand der Arten zu berücksichtigen. Dabei kann auf den bundes-, landesweiten oder lokalen Erhaltungszustand abgestellt werden. Maßnahmen zugunsten von stark gefährdeten Arten und Arten mit einem negativen Entwicklungstrend sind vorrangig zu ergreifen. Maßnahmen, die für mehrere Arten wirksam sind, können priorisiert werden. Im Rahmen der Priorisierung kann sich die Behörde auch gegen Maßnahmen </w:t>
      </w:r>
      <w:proofErr w:type="gramStart"/>
      <w:r w:rsidRPr="003A3CE1">
        <w:t>entscheiden,</w:t>
      </w:r>
      <w:r w:rsidR="00A66F73" w:rsidRPr="003A3CE1">
        <w:t xml:space="preserve">  </w:t>
      </w:r>
      <w:r w:rsidRPr="003A3CE1">
        <w:t>die</w:t>
      </w:r>
      <w:proofErr w:type="gramEnd"/>
      <w:r w:rsidRPr="003A3CE1">
        <w:t xml:space="preserve"> nach Absatz 5 Satz 2 zum Schutz von Fledermäusen vor Kollision zur ergreifen sind.</w:t>
      </w:r>
    </w:p>
    <w:p w14:paraId="1C179A73" w14:textId="77777777" w:rsidR="004C4A89" w:rsidRPr="003A3CE1" w:rsidRDefault="004C4A89" w:rsidP="004C4A89">
      <w:pPr>
        <w:pStyle w:val="Text"/>
      </w:pPr>
      <w:r w:rsidRPr="003A3CE1">
        <w:t>Die Anforderungen nach sonstigen Vorschriften des Fachrechts bleiben nach Absatz 8 Satz 3 ausdrücklich unberührt. Damit wird auch klargestellt, dass bei einem Vorhaben in einem Beschleunigungsgebiet zum Beispiel Lärmschutzanforderungen wie bislang im Rahmen des immissionsschutzrechtlichen Genehmigungsverfahrens zu prüfen sind.</w:t>
      </w:r>
    </w:p>
    <w:p w14:paraId="21A9E2E5" w14:textId="508CE6A6" w:rsidR="00384125" w:rsidRPr="003A3CE1" w:rsidRDefault="004C4A89" w:rsidP="004C4A89">
      <w:pPr>
        <w:pStyle w:val="Text"/>
      </w:pPr>
      <w:r w:rsidRPr="003A3CE1">
        <w:t>Satz 4 stellt klar, dass es sich bei dem Ergebnis der Überprüfung um eine behördliche Verfahrenshandlung handelt, die nach § 44a der Verwaltungsgerichtsordnung nur gleichzeitig mit den gegen die Zulassungsentscheidung zulässigen Rechtsbehelfen geltend gemacht werden.</w:t>
      </w:r>
    </w:p>
    <w:p w14:paraId="0D723766" w14:textId="5D250B71" w:rsidR="00384125" w:rsidRPr="003A3CE1" w:rsidRDefault="00384125" w:rsidP="00384125">
      <w:pPr>
        <w:pStyle w:val="VerweisBegrndung"/>
      </w:pPr>
      <w:bookmarkStart w:id="73" w:name="eNormErrorScope5B48D47A481AAD5270B9401C9"/>
      <w:bookmarkEnd w:id="72"/>
      <w:r w:rsidRPr="003A3CE1">
        <w:t>Zu Absatz 7</w:t>
      </w:r>
    </w:p>
    <w:p w14:paraId="0992D219" w14:textId="77777777" w:rsidR="004C4A89" w:rsidRPr="003A3CE1" w:rsidRDefault="004C4A89" w:rsidP="004C4A89">
      <w:pPr>
        <w:pStyle w:val="Text"/>
      </w:pPr>
      <w:r w:rsidRPr="003A3CE1">
        <w:t>Soweit verhältnismäßige Minderungs- und Ausgleichsmaßnahmen nicht oder nicht im erforderlichen Umfang verfügbar sind, hat die Zulassungsbehörde – neben den verfügbaren verhältnismäßigen Minderungs- und Ausgleichsmaßnahmen – nach Absatz 7 eine Zahlung in Artenhilfsprogramme anzuordnen. Die Höhe der Zahlung richtet sich in diesem Fall nach Satz 3 Nummer 1 und 2.</w:t>
      </w:r>
    </w:p>
    <w:p w14:paraId="6092B0DE" w14:textId="77777777" w:rsidR="004C4A89" w:rsidRPr="003A3CE1" w:rsidRDefault="004C4A89" w:rsidP="004C4A89">
      <w:pPr>
        <w:pStyle w:val="Text"/>
      </w:pPr>
      <w:r w:rsidRPr="003A3CE1">
        <w:t>Liegen keine Daten zu den Artenvorkommen vor, auf deren Grundlage Maßnahmen angeordnet werden können und ist daher ein Verstoß gegen die artenschutzrechtlichen Verbotstatbestände höchstwahrscheinlich zu erwarten, ist ebenfalls eine Zahlung in Artenhilfsprogramme anzuordnen. Die Höhe der Zahlung richtet sich in diesem Fall nach Satz 4 Nummer 1 und 2.</w:t>
      </w:r>
    </w:p>
    <w:p w14:paraId="76981FCB" w14:textId="77777777" w:rsidR="004C4A89" w:rsidRPr="003A3CE1" w:rsidRDefault="004C4A89" w:rsidP="004C4A89">
      <w:pPr>
        <w:pStyle w:val="Text"/>
      </w:pPr>
      <w:r w:rsidRPr="003A3CE1">
        <w:t xml:space="preserve">Die Zahlung ist nach den Vorgaben des Satz 2 mit der Zulassung für die Dauer des Betriebs als jährlich </w:t>
      </w:r>
      <w:proofErr w:type="gramStart"/>
      <w:r w:rsidRPr="003A3CE1">
        <w:t>zu leistender Betrag</w:t>
      </w:r>
      <w:proofErr w:type="gramEnd"/>
      <w:r w:rsidRPr="003A3CE1">
        <w:t xml:space="preserve"> festzusetzen, welche ab Inbetriebnahme der Windenergieanlage bzw. der Energiespeicheranlage fällig wird. Die Zahlung ist als jährlich </w:t>
      </w:r>
      <w:proofErr w:type="gramStart"/>
      <w:r w:rsidRPr="003A3CE1">
        <w:t>zu leistender Betrag</w:t>
      </w:r>
      <w:proofErr w:type="gramEnd"/>
      <w:r w:rsidRPr="003A3CE1">
        <w:t xml:space="preserve"> festzusetzen. Bei der Berechnung der jeweiligen jährlichen Beträge sind die durchschnittlichen Laufzeiten der jeweiligen Anlagen zu Grunde gelegt. Bei Windenergieanlagen an Land ist eine Dauer von 20 Jahren anzunehmen. Bei Energiespeicheranlagen ist eine Dauer von 10 Jahren anzunehmen. Für die Festsetzung des jährlichen Betrages ist der </w:t>
      </w:r>
      <w:r w:rsidRPr="003A3CE1">
        <w:lastRenderedPageBreak/>
        <w:t>jeweilige Betrag nach Satz 4 durch 20 bzw. 10 zu teilen. Der so berechnete Betrag ist für die gesamte Dauer des Betriebes festzusetzen. Wird die Windenergieanlage zum Beispiel länger als 20 Jahre betrieben, zahlt der Betreiber auch nach Ablauf der 20 Jahre weiterhin den festgesetzten Betrag. Wird der Betrieb der Windenergieanlage vor Ablauf der 20 Jahre beendet, so zahlt der Betreiber nur für die tatsächliche Betriebsdauer den festgesetzten Betrag.</w:t>
      </w:r>
    </w:p>
    <w:p w14:paraId="4508A535" w14:textId="77777777" w:rsidR="004C4A89" w:rsidRPr="003A3CE1" w:rsidRDefault="004C4A89" w:rsidP="004C4A89">
      <w:pPr>
        <w:pStyle w:val="Text"/>
      </w:pPr>
      <w:r w:rsidRPr="003A3CE1">
        <w:t>Soweit verhältnismäßige Minderungs- und Ausgleichsmaßnahmen nicht oder nicht im erforderlichen Umfang verfügbar sind, bestimmt sich die Höhe der Zahlungen nach Satz 3. Dort werden unter Nummer 1 Buchstabe a und b und Nummer 2 Pauschalbeträge für die Dauer des Betriebes festgelegt:</w:t>
      </w:r>
    </w:p>
    <w:p w14:paraId="77B6C2D5" w14:textId="77777777" w:rsidR="004C4A89" w:rsidRPr="003A3CE1" w:rsidRDefault="004C4A89" w:rsidP="004C4A89">
      <w:pPr>
        <w:pStyle w:val="Text"/>
      </w:pPr>
      <w:r w:rsidRPr="003A3CE1">
        <w:t xml:space="preserve">Der reduzierte Betrag nach Nummer 1 Buchstabe a ist anzuordnen, sofern bereits Schutzmaßnahmen für Vögel angeordnet werden, die mit einer Abregelung einhergehen. Schutzmaßnahmen in diesem Sinne umfassen alle Minderungsmaßnahmen für Vögel, die mit einer Abschaltung der Windenergieanlage einhergehen. Mit der Verwendung des Wortes „Schutzmaßnahmen“ statt „Minderungsmaßnahmen“ orientiert sich der Wortlaut am Text des § 45b BNatSchG. Unter den Begriff fallen aber nicht nur Abschaltmaßnahmen für kollisionsgefährdete Brutvögel nach Anlage 1 Abschnitt 2 BNatSchG (Antikollisionssystem, landwirtschaftliche und </w:t>
      </w:r>
      <w:proofErr w:type="spellStart"/>
      <w:r w:rsidRPr="003A3CE1">
        <w:t>phänologiebedingte</w:t>
      </w:r>
      <w:proofErr w:type="spellEnd"/>
      <w:r w:rsidRPr="003A3CE1">
        <w:t xml:space="preserve"> Abschaltung), sondern auch allgemein Abschaltungen zum Schutz von Vögeln vor allen weiteren Verbotsverstößen z. B. wegen Vogelzug, bei Ansammlungen oder wegen Störungen. Der reduzierte Betrag ist unabhängig davon, in welchem Umfang Abregelungen für Vögel angeordnet werden oder welche und wie viele Arten betroffen sind. Abschaltungen zum Schutz von Fledermäusen nach Absatz 5 Satz 2 sind hingegen nicht erfasst.</w:t>
      </w:r>
    </w:p>
    <w:p w14:paraId="395D6AC1" w14:textId="77777777" w:rsidR="004C4A89" w:rsidRPr="003A3CE1" w:rsidRDefault="004C4A89" w:rsidP="004C4A89">
      <w:pPr>
        <w:pStyle w:val="Text"/>
      </w:pPr>
      <w:r w:rsidRPr="003A3CE1">
        <w:t>Der reduzierte Betrag nach Nummer 1 Buchstabe a ist auch anzuordnen, wenn die Summe der Investitionskosten für Schutzmaßnahmen 17 000 Euro je MW überschreitet. Unter Schutzmaßnahmen sind auch Minderungs- und Ausgleichsmaßnahmen zu verstehen. Hiervon erfasst sind alle artenschutzrechtlichen Maßnahmen in Bezug auf alle Zugriffsverbote, alle Arten und errichtungs-, anlage- und betriebsbedingten Wirkungen, die mit Kostenaufwendungen verbunden sind, also z. B. die Anlage von Ersatzhabitaten oder eine ökologische Baubegleitung.</w:t>
      </w:r>
    </w:p>
    <w:p w14:paraId="4FD52DE0" w14:textId="77777777" w:rsidR="004C4A89" w:rsidRPr="003A3CE1" w:rsidRDefault="004C4A89" w:rsidP="004C4A89">
      <w:pPr>
        <w:pStyle w:val="Text"/>
      </w:pPr>
      <w:r w:rsidRPr="003A3CE1">
        <w:t>In allen anderen Fällen des Satzes 3 hat die Zulassungsbehörde nach Nummer 1 Buchstabe b 5200 Euro je MW anzuordnen. Dies ist dann der Fall, wenn keine Minderungs- oder Ausgleichsmaßnahmen verfügbar sind oder Maßnahmen unverhältnismäßig sind und sich die Behörde gegen eine Anordnung von Abschaltungen für Vögel und Maßnahmen, deren Investitionskosten 17 000 Euro je MW überschreiten, entschieden hat. Neben den 2 600 Euro je MW kann die Behörde also nur Abschaltmaßnahmen für Fledermäuse und Minderungs- und Ausgleichsmaßnahmen, deren Investitionskosten 17 000 Euro je MW nicht überschreiten, anordnen.</w:t>
      </w:r>
    </w:p>
    <w:p w14:paraId="404DDA51" w14:textId="77777777" w:rsidR="004C4A89" w:rsidRPr="003A3CE1" w:rsidRDefault="004C4A89" w:rsidP="004C4A89">
      <w:pPr>
        <w:pStyle w:val="Text"/>
      </w:pPr>
      <w:r w:rsidRPr="003A3CE1">
        <w:t>Für die Fälle, in denen der Planungsträger im jeweiligen Windenergiegebiet auch Energiespeicheranlagen vorgesehen hat und diese nach § 6b zugelassen werden, wird die zusätzliche Zahlungshöhe für die Energiespeicheranlagen im Fall des Satz 3 in Nummer 2 geregelt. In diesem Fall sind 160 Euro je Quadratmeter der durch den Energiespeicher versiegelten Fläche vorzusehen. Eine Zahlung in dieser Höhe ist anzuordnen, sofern keine geeigneten und verhältnismäßigen Minderungs- oder Ausgleichsmaßnahmen für die Auswirkungen des Energiespeichers verfügbar sind.</w:t>
      </w:r>
    </w:p>
    <w:p w14:paraId="05BD3D81" w14:textId="77777777" w:rsidR="004C4A89" w:rsidRPr="003A3CE1" w:rsidRDefault="004C4A89" w:rsidP="004C4A89">
      <w:pPr>
        <w:pStyle w:val="Text"/>
      </w:pPr>
      <w:r w:rsidRPr="003A3CE1">
        <w:t>Im Vergleich zu den Zahlungen nach Satz 4 sind die Zahlungen nach Satz 3 Nummer 1 Buchstabe b und Nummer 2 höher, da hier sicher festgestellt wird, dass ein Eingriff vorliegt, der weder gemindert, noch ausgeglichen werden kann.</w:t>
      </w:r>
    </w:p>
    <w:p w14:paraId="47ED3CCE" w14:textId="77777777" w:rsidR="004C4A89" w:rsidRPr="003A3CE1" w:rsidRDefault="004C4A89" w:rsidP="004C4A89">
      <w:pPr>
        <w:pStyle w:val="Text"/>
      </w:pPr>
      <w:r w:rsidRPr="003A3CE1">
        <w:t xml:space="preserve">Satz 4 regelt die Zahlungshöhe für den Fall, dass keine Daten vorhanden sind, auf deren Grundlage Minderungsmaßnahmen angeordnet werden können. In diesem Fall reduzieren </w:t>
      </w:r>
      <w:r w:rsidRPr="003A3CE1">
        <w:lastRenderedPageBreak/>
        <w:t>sich die Beträge auf 20 000 Euro je MW für Windenergieanlagen und 60 Euro je Quadratmeter der durch den Energiespeicher versiegelten Fläche.</w:t>
      </w:r>
    </w:p>
    <w:p w14:paraId="7134E2B6" w14:textId="7342747D" w:rsidR="004C4A89" w:rsidRPr="003A3CE1" w:rsidRDefault="004C4A89" w:rsidP="004C4A89">
      <w:pPr>
        <w:pStyle w:val="Text"/>
      </w:pPr>
      <w:r w:rsidRPr="003A3CE1">
        <w:t>Die Zahlung ist von dem Betreiber der Windenergieanlage bzw. von dem Betreiber der Speicheranlage bei Inbetriebnahme der jeweiligen Anlage als zweckgebundene Abgabe an den Bund zu leisten. Die Gelder werden vom Bundesministerium für Umwelt, Klimaschutz, Naturschutz und nukleare Sicherheit verwaltet und sollen in Maßnahmen für nationale Artenhilfsprogramme nach § 45d Absatz 1 BNatSchG, für die nicht bereits nach anderen Vorschriften eine rechtliche Verpflichtung besteht und die der Sicherung oder Verbesserung des Erhaltungszustandes der durch den Betrieb von Windenergieanlagen betroffenen Arten dienen, fließen.</w:t>
      </w:r>
    </w:p>
    <w:p w14:paraId="40D21775" w14:textId="764601C7" w:rsidR="00384125" w:rsidRPr="003A3CE1" w:rsidRDefault="00384125" w:rsidP="00384125">
      <w:pPr>
        <w:pStyle w:val="VerweisBegrndung"/>
      </w:pPr>
      <w:r w:rsidRPr="003A3CE1">
        <w:t>Zu Absatz 8</w:t>
      </w:r>
    </w:p>
    <w:p w14:paraId="419D87D8" w14:textId="77777777" w:rsidR="004C4A89" w:rsidRPr="003A3CE1" w:rsidRDefault="004C4A89" w:rsidP="004C4A89">
      <w:pPr>
        <w:pStyle w:val="Text"/>
      </w:pPr>
      <w:r w:rsidRPr="003A3CE1">
        <w:t>Nach Absatz 8 Satz 1 ist eine über die Überprüfung nach Absatz 3 bis 7 hinausgehende Prüfung der Vorschriften der §§ 34 und 44 Absatz 1 des Bundesnaturschutzgesetzes und des § 27 des Wasserhaushaltsgesetzes dann nicht durchzuführen, wenn den Vorgaben von Absatz 5 Satz 1 und 2, von Absatz 6 Satz 3 oder 4 sowie von Absatz 7 Satz 2 nachgekommen wird und im erforderlichen Umfang geeignete und verhältnismäßige Minderungs- und Ausgleichsmaßnahmen bzw. Zahlungen angeordnet werden.</w:t>
      </w:r>
    </w:p>
    <w:p w14:paraId="53713EBC" w14:textId="77777777" w:rsidR="004C4A89" w:rsidRPr="003A3CE1" w:rsidRDefault="004C4A89" w:rsidP="004C4A89">
      <w:pPr>
        <w:pStyle w:val="Text"/>
      </w:pPr>
      <w:r w:rsidRPr="003A3CE1">
        <w:t>Eine Versagung der Genehmigung von Windenergieanlagen aus Gründen des besonderen Artenschutzrechtes (§§ 44 ff. BNatSchG), aufgrund des § 34 Absatz 1 des Bundesnaturschutzgesetzes oder aufgrund eines Verstoßes gegen die Bewirtschaftungsziele des § 27 des Wasserhaushaltsgesetzes ist daher nach § 6b nicht möglich. Auch wenn ein Verstoß gegen ein artenschutzrechtliches Verbot feststeht, der nicht mit Minderungs- oder Ausgleichsmaßnahmen vermieden werden kann und für den nach § 45 Absatz 7 Satz 1 bis 3 BNatSchG keine Ausnahme erteilt werden könnte, reicht nach § 6b die Zahlung in nationale Artenhilfsprogramme im Sinne des § 45d Absatz 1 BNatSchG aus.</w:t>
      </w:r>
    </w:p>
    <w:p w14:paraId="3A80A743" w14:textId="77777777" w:rsidR="004C4A89" w:rsidRPr="003A3CE1" w:rsidRDefault="004C4A89" w:rsidP="004C4A89">
      <w:pPr>
        <w:pStyle w:val="Text"/>
      </w:pPr>
      <w:r w:rsidRPr="003A3CE1">
        <w:t xml:space="preserve">Satz 2 stellt klar, dass eine Ausnahmeprüfung nach § 34 Absatz 3 bis 5 BNatSchG und eine artenschutzrechtliche Ausnahmeprüfung nach § 45 Absatz 7 Satz 1 bis 3 in Verbindung mit § 45b Absatz 8 und 9 BNatSchG bei der Zulassung des Vorhabens nicht erforderlich sind. Auch wenn die Zumutbarkeitsschwelle überschritten wird und Maßnahmen deswegen auf das zumutbare Maß beschränkt werden, ist eine Ausnahmeprüfung nicht erforderlich. Eine Prüfung von Alternativen und des Erhaltungszustandes von Populationen hat daher nicht zu erfolgen. Da durch das Überprüfungsverfahren auch die Einhaltung der Bewirtschaftungsziele nach § 27 des Wasserhaushaltsgesetzes gewährleistet ist, ist eine Ausnahmeprüfung nach § 31 des Wasserhaushaltsgesetzes ebenfalls nicht erforderlich. </w:t>
      </w:r>
    </w:p>
    <w:p w14:paraId="76BF1A83" w14:textId="749D7D91" w:rsidR="004C4A89" w:rsidRPr="003A3CE1" w:rsidRDefault="004C4A89" w:rsidP="004C4A89">
      <w:pPr>
        <w:pStyle w:val="Text"/>
      </w:pPr>
      <w:r w:rsidRPr="003A3CE1">
        <w:t>Satz 3 stellt klar, dass die Anforderungen nach sonstigen Vorschriften des Fachrechts unberührt bleiben. Damit wird auch klargestellt, dass bei einem Vorhaben in einem Beschleunigungsgebiet zum Beispiel weiterhin Lärmschutzanforderungen wie bislang im Rahmen des immissionsschutzrechtlichen Genehmigungsverfahrens zu prüfen sind.</w:t>
      </w:r>
    </w:p>
    <w:p w14:paraId="666FB938" w14:textId="53D58756" w:rsidR="00384125" w:rsidRPr="003A3CE1" w:rsidRDefault="00384125" w:rsidP="00384125">
      <w:pPr>
        <w:pStyle w:val="VerweisBegrndung"/>
      </w:pPr>
      <w:bookmarkStart w:id="74" w:name="eNormErrorScope4C4F14BA6B0D3095E5FAF5897"/>
      <w:bookmarkEnd w:id="73"/>
      <w:r w:rsidRPr="003A3CE1">
        <w:t>Zu Absatz 9</w:t>
      </w:r>
    </w:p>
    <w:p w14:paraId="41B5E00F" w14:textId="0B49C3D9" w:rsidR="004C4A89" w:rsidRPr="003A3CE1" w:rsidRDefault="004C4A89" w:rsidP="004C4A89">
      <w:pPr>
        <w:pStyle w:val="Text"/>
      </w:pPr>
      <w:r w:rsidRPr="003A3CE1">
        <w:t>Absatz 9 stellt klar, dass § 6 vorrangig anzuwenden ist, wenn ein Gebiet sowohl als Beschleunigungsgebiet im Sinne des § 6b qualifiziert ist und zugleich unter den Anwendungsbereich des § 6 fällt. Der Antragsteller kann aber gegenüber der Zulassungsbehörde verlangen, dass das Verfahren nach § 6b statt nach § 6 geführt wird.</w:t>
      </w:r>
    </w:p>
    <w:p w14:paraId="0C0A0432" w14:textId="77777777" w:rsidR="00384125" w:rsidRPr="003A3CE1" w:rsidRDefault="00384125" w:rsidP="00384125">
      <w:pPr>
        <w:pStyle w:val="VerweisBegrndung"/>
      </w:pPr>
      <w:bookmarkStart w:id="75" w:name="eNormErrorScope0DD32469BBF0639B07BEBF9E3"/>
      <w:bookmarkEnd w:id="74"/>
      <w:r w:rsidRPr="003A3CE1">
        <w:t>Zu Absatz 10</w:t>
      </w:r>
    </w:p>
    <w:bookmarkEnd w:id="75"/>
    <w:p w14:paraId="6C59F125" w14:textId="16DF3BD1" w:rsidR="00384125" w:rsidRPr="003A3CE1" w:rsidRDefault="004C4A89" w:rsidP="00B614D3">
      <w:pPr>
        <w:pStyle w:val="Text"/>
      </w:pPr>
      <w:r w:rsidRPr="003A3CE1">
        <w:t>Absatz 10 regelt, dass die Länder von den Regelungen des § 6b nicht abweichen können.</w:t>
      </w:r>
    </w:p>
    <w:p w14:paraId="39CFFBBA" w14:textId="0743068B" w:rsidR="00C23105" w:rsidRPr="003A3CE1" w:rsidRDefault="00384125" w:rsidP="00C23105">
      <w:pPr>
        <w:pStyle w:val="VerweisBegrndung"/>
      </w:pPr>
      <w:r w:rsidRPr="003A3CE1">
        <w:lastRenderedPageBreak/>
        <w:t xml:space="preserve">Zu Artikel </w:t>
      </w:r>
      <w:r w:rsidR="00B924AA" w:rsidRPr="003A3CE1">
        <w:t>8</w:t>
      </w:r>
      <w:r w:rsidR="004C4A89" w:rsidRPr="003A3CE1">
        <w:t xml:space="preserve"> </w:t>
      </w:r>
      <w:r w:rsidR="00C23105" w:rsidRPr="003A3CE1">
        <w:t>(Inkrafttreten)</w:t>
      </w:r>
    </w:p>
    <w:p w14:paraId="7E2BA2E6" w14:textId="05A2809A" w:rsidR="00893AC8" w:rsidRPr="003A3CE1" w:rsidRDefault="00C23105" w:rsidP="00F03B77">
      <w:pPr>
        <w:pStyle w:val="Text"/>
      </w:pPr>
      <w:r w:rsidRPr="003A3CE1">
        <w:t xml:space="preserve">Artikel </w:t>
      </w:r>
      <w:r w:rsidR="00893AC8" w:rsidRPr="003A3CE1">
        <w:t>5</w:t>
      </w:r>
      <w:r w:rsidR="00116AA2" w:rsidRPr="003A3CE1">
        <w:t xml:space="preserve"> </w:t>
      </w:r>
      <w:r w:rsidRPr="003A3CE1">
        <w:t xml:space="preserve">regelt gemäß Artikel 82 Absatz 2 Satz 1 des Grundgesetzes das Inkrafttreten des Gesetzes. </w:t>
      </w:r>
      <w:r w:rsidR="00893AC8" w:rsidRPr="003A3CE1">
        <w:t>Das Gesetz tritt insgesamt am Tag nach der Verkündung in Kraft.</w:t>
      </w:r>
    </w:p>
    <w:p w14:paraId="3CDDA32D" w14:textId="28FF6B77" w:rsidR="00893AC8" w:rsidRPr="003A3CE1" w:rsidRDefault="00893AC8" w:rsidP="00F03B77">
      <w:pPr>
        <w:pStyle w:val="Text"/>
      </w:pPr>
      <w:r w:rsidRPr="003A3CE1">
        <w:t xml:space="preserve">Nach Artikel 5 Absatz 1 Unterabsatz 1 der Richtlinie (EU) 2023/2413 musste die Umsetzung der Richtlinie am 21. Mai 2025 abgeschlossen sein. </w:t>
      </w:r>
      <w:r w:rsidR="00C23105" w:rsidRPr="003A3CE1">
        <w:t>Die Frist zur Umsetzung der Artikel 16, 16b</w:t>
      </w:r>
      <w:r w:rsidR="00436653" w:rsidRPr="003A3CE1">
        <w:t xml:space="preserve"> </w:t>
      </w:r>
      <w:r w:rsidR="00C23105" w:rsidRPr="003A3CE1">
        <w:t xml:space="preserve">und 16e der </w:t>
      </w:r>
      <w:r w:rsidR="00F05029" w:rsidRPr="003A3CE1">
        <w:t xml:space="preserve">geänderten </w:t>
      </w:r>
      <w:r w:rsidR="00C23105" w:rsidRPr="003A3CE1">
        <w:t xml:space="preserve">Richtlinie (EU) 2018/2001 </w:t>
      </w:r>
      <w:r w:rsidRPr="003A3CE1">
        <w:t xml:space="preserve">ist </w:t>
      </w:r>
      <w:r w:rsidR="00F36BD1" w:rsidRPr="003A3CE1">
        <w:t xml:space="preserve">bereits </w:t>
      </w:r>
      <w:r w:rsidR="00C23105" w:rsidRPr="003A3CE1">
        <w:t>am 1. Juli 2024 ab</w:t>
      </w:r>
      <w:r w:rsidR="00E6098C" w:rsidRPr="003A3CE1">
        <w:t>gelaufen ist</w:t>
      </w:r>
      <w:r w:rsidR="00C23105" w:rsidRPr="003A3CE1">
        <w:t xml:space="preserve">. </w:t>
      </w:r>
      <w:r w:rsidRPr="003A3CE1">
        <w:t xml:space="preserve">Zudem ist ein schnelles Inkrafttreten erforderlich, um eine Anschlussregelung für Genehmigungserleichterungen an § 6 </w:t>
      </w:r>
      <w:proofErr w:type="spellStart"/>
      <w:r w:rsidRPr="003A3CE1">
        <w:t>WindBG</w:t>
      </w:r>
      <w:proofErr w:type="spellEnd"/>
      <w:r w:rsidRPr="003A3CE1">
        <w:t xml:space="preserve"> zu schaffen, der am 30. Juni 2025 ausläuft.</w:t>
      </w:r>
    </w:p>
    <w:p w14:paraId="7AF8EAD7" w14:textId="17CD1A7B" w:rsidR="003A3CF9" w:rsidRPr="003A3CE1" w:rsidRDefault="00C23105" w:rsidP="00F03B77">
      <w:pPr>
        <w:pStyle w:val="Text"/>
      </w:pPr>
      <w:r w:rsidRPr="003A3CE1">
        <w:t>Hinsichtlich der Änderung des Wasserhaushaltsgesetzes findet die Sechsmonatsfrist für ein Inkrafttreten nach Artikel 72 Absatz 3 Satz 2 des Grundgesetzes keine Anwendung, da es sich bei den vorgesehenen Neuregelungen im Wasserhaushaltsgesetz um anlagenbezogene Regelungen handelt.</w:t>
      </w:r>
    </w:p>
    <w:p w14:paraId="327D9BE1" w14:textId="0F86E46D" w:rsidR="00893AC8" w:rsidRPr="007B43A4" w:rsidRDefault="00893AC8" w:rsidP="00F03B77">
      <w:pPr>
        <w:pStyle w:val="Text"/>
      </w:pPr>
      <w:r w:rsidRPr="003A3CE1">
        <w:t>Soweit das Gesetz Regelungen zum Verwaltungsverfahren trifft, findet die Frist des Artikels 84 Absatz 1 Satz 3 GG keine Anwendung, da keine abweichenden landesrechtlichen Regelungen bestehen. Ansonsten wäre auch insoweit ein sofortiges Inkrafttreten mit Zustimmung des Bundesrates möglich.</w:t>
      </w:r>
    </w:p>
    <w:sectPr w:rsidR="00893AC8" w:rsidRPr="007B43A4" w:rsidSect="00C6215E">
      <w:pgSz w:w="11907" w:h="16839"/>
      <w:pgMar w:top="1134" w:right="141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1CBD4" w14:textId="77777777" w:rsidR="00783E9C" w:rsidRDefault="00783E9C" w:rsidP="00F53181">
      <w:pPr>
        <w:spacing w:before="0" w:after="0"/>
      </w:pPr>
      <w:r>
        <w:separator/>
      </w:r>
    </w:p>
  </w:endnote>
  <w:endnote w:type="continuationSeparator" w:id="0">
    <w:p w14:paraId="31F6959E" w14:textId="77777777" w:rsidR="00783E9C" w:rsidRDefault="00783E9C" w:rsidP="00F5318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1DF9B" w14:textId="77777777" w:rsidR="00C6215E" w:rsidRPr="00C6215E" w:rsidRDefault="00C6215E" w:rsidP="00C6215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0B4DE" w14:textId="77777777" w:rsidR="00C6215E" w:rsidRPr="00C6215E" w:rsidRDefault="00C6215E" w:rsidP="00C621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017E5" w14:textId="77777777" w:rsidR="00C6215E" w:rsidRPr="00C6215E" w:rsidRDefault="00C6215E" w:rsidP="00C6215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C61DE" w14:textId="77777777" w:rsidR="00783E9C" w:rsidRDefault="00783E9C" w:rsidP="00F53181">
      <w:pPr>
        <w:spacing w:before="0" w:after="0"/>
      </w:pPr>
      <w:r>
        <w:separator/>
      </w:r>
    </w:p>
  </w:footnote>
  <w:footnote w:type="continuationSeparator" w:id="0">
    <w:p w14:paraId="79EC05B9" w14:textId="77777777" w:rsidR="00783E9C" w:rsidRDefault="00783E9C" w:rsidP="00F53181">
      <w:pPr>
        <w:spacing w:before="0" w:after="0"/>
      </w:pPr>
      <w:r>
        <w:continuationSeparator/>
      </w:r>
    </w:p>
  </w:footnote>
  <w:footnote w:id="1">
    <w:p w14:paraId="145558F6" w14:textId="2566A4F5" w:rsidR="006D133E" w:rsidRPr="00B50049" w:rsidRDefault="006D133E" w:rsidP="00002CF8">
      <w:pPr>
        <w:pStyle w:val="Funotentext"/>
      </w:pPr>
      <w:r>
        <w:rPr>
          <w:rStyle w:val="Funotenzeichen"/>
        </w:rPr>
        <w:footnoteRef/>
      </w:r>
      <w:r>
        <w:t>)</w:t>
      </w:r>
      <w:r>
        <w:tab/>
        <w:t xml:space="preserve">Dieses Gesetz dient der Umsetzung </w:t>
      </w:r>
      <w:r w:rsidRPr="00002CF8">
        <w:t xml:space="preserve">von </w:t>
      </w:r>
      <w:r>
        <w:t>Artikel 1</w:t>
      </w:r>
      <w:r w:rsidRPr="00002CF8">
        <w:t xml:space="preserve"> der Richtlinie (EU) 2023/2413 des Europäischen Parlaments und des Rates vom 18. Oktobe</w:t>
      </w:r>
      <w:r>
        <w:t>r 2023 zur Änderung der Richtlinie (EU) 2018/2001, der Verord</w:t>
      </w:r>
      <w:r w:rsidRPr="00002CF8">
        <w:t>nung (EU) 2018/1999 und der Richtlinie 98/70/EG im Hinblick auf die Förderung von Energie aus erneuerbaren Quellen und zur Aufhebung der Richtlinie (EU) 2015/652 des Rates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00474" w14:textId="77777777" w:rsidR="00C6215E" w:rsidRPr="00C6215E" w:rsidRDefault="00C6215E" w:rsidP="00C6215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F60E6" w14:textId="7B76C813" w:rsidR="006D133E" w:rsidRPr="00C6215E" w:rsidRDefault="00C6215E" w:rsidP="00C6215E">
    <w:pPr>
      <w:pStyle w:val="Kopfzeile"/>
    </w:pPr>
    <w:r>
      <w:tab/>
      <w:t xml:space="preserve">- </w:t>
    </w:r>
    <w:r>
      <w:fldChar w:fldCharType="begin"/>
    </w:r>
    <w:r>
      <w:instrText xml:space="preserve"> PAGE  \* MERGEFORMAT </w:instrText>
    </w:r>
    <w:r>
      <w:fldChar w:fldCharType="separate"/>
    </w:r>
    <w:r>
      <w:rPr>
        <w:noProof/>
      </w:rPr>
      <w:t>1</w:t>
    </w:r>
    <w:r>
      <w:fldChar w:fldCharType="end"/>
    </w:r>
    <w:r w:rsidRPr="00C6215E">
      <w:t xml:space="preserve"> -</w:t>
    </w:r>
    <w:r w:rsidRPr="00C6215E">
      <w:tab/>
    </w:r>
    <w:r>
      <w:fldChar w:fldCharType="begin"/>
    </w:r>
    <w:r>
      <w:instrText xml:space="preserve"> DOCPROPERTY "Bearbeitungsstand" \* MERGEFORMAT </w:instrText>
    </w:r>
    <w:r>
      <w:fldChar w:fldCharType="separate"/>
    </w:r>
    <w:r w:rsidRPr="00C6215E">
      <w:rPr>
        <w:sz w:val="18"/>
      </w:rPr>
      <w:t xml:space="preserve">Bearbeitungsstand: </w:t>
    </w:r>
    <w:proofErr w:type="gramStart"/>
    <w:r w:rsidRPr="00C6215E">
      <w:rPr>
        <w:sz w:val="18"/>
      </w:rPr>
      <w:t>12.06.2025  10</w:t>
    </w:r>
    <w:proofErr w:type="gramEnd"/>
    <w:r w:rsidRPr="00C6215E">
      <w:rPr>
        <w:sz w:val="18"/>
      </w:rPr>
      <w:t>:16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CBF3E" w14:textId="345E5B2C" w:rsidR="006D133E" w:rsidRPr="00C6215E" w:rsidRDefault="00C6215E" w:rsidP="00C6215E">
    <w:pPr>
      <w:pStyle w:val="Kopfzeile"/>
    </w:pPr>
    <w:r>
      <w:tab/>
    </w:r>
    <w:r w:rsidRPr="00C6215E">
      <w:tab/>
    </w:r>
    <w:r>
      <w:fldChar w:fldCharType="begin"/>
    </w:r>
    <w:r>
      <w:instrText xml:space="preserve"> DOCPROPERTY "Bearbeitungsstand" \* MERGEFORMAT </w:instrText>
    </w:r>
    <w:r>
      <w:fldChar w:fldCharType="separate"/>
    </w:r>
    <w:r w:rsidRPr="00C6215E">
      <w:rPr>
        <w:sz w:val="18"/>
      </w:rPr>
      <w:t xml:space="preserve">Bearbeitungsstand: </w:t>
    </w:r>
    <w:proofErr w:type="gramStart"/>
    <w:r w:rsidRPr="00C6215E">
      <w:rPr>
        <w:sz w:val="18"/>
      </w:rPr>
      <w:t>12.06.2025  10</w:t>
    </w:r>
    <w:proofErr w:type="gramEnd"/>
    <w:r w:rsidRPr="00C6215E">
      <w:rPr>
        <w:sz w:val="18"/>
      </w:rPr>
      <w:t>:16</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589B"/>
    <w:multiLevelType w:val="singleLevel"/>
    <w:tmpl w:val="241214B0"/>
    <w:name w:val="Tabelle Aufzählung"/>
    <w:lvl w:ilvl="0">
      <w:start w:val="1"/>
      <w:numFmt w:val="bullet"/>
      <w:lvlRestart w:val="0"/>
      <w:pStyle w:val="TabelleAufzhlung"/>
      <w:lvlText w:val="–"/>
      <w:lvlJc w:val="left"/>
      <w:pPr>
        <w:tabs>
          <w:tab w:val="num" w:pos="283"/>
        </w:tabs>
        <w:ind w:left="0" w:firstLine="0"/>
      </w:pPr>
    </w:lvl>
  </w:abstractNum>
  <w:abstractNum w:abstractNumId="1" w15:restartNumberingAfterBreak="0">
    <w:nsid w:val="0755749D"/>
    <w:multiLevelType w:val="singleLevel"/>
    <w:tmpl w:val="E7089F24"/>
    <w:name w:val="Revision Eingangsformel Aufzählung (Stammdokument)"/>
    <w:lvl w:ilvl="0">
      <w:start w:val="1"/>
      <w:numFmt w:val="bullet"/>
      <w:lvlRestart w:val="0"/>
      <w:pStyle w:val="RevisionEingangsformelAufzhlungStammdokument"/>
      <w:lvlText w:val="–"/>
      <w:lvlJc w:val="left"/>
      <w:pPr>
        <w:tabs>
          <w:tab w:val="num" w:pos="425"/>
        </w:tabs>
        <w:ind w:left="425" w:hanging="425"/>
      </w:pPr>
    </w:lvl>
  </w:abstractNum>
  <w:abstractNum w:abstractNumId="2" w15:restartNumberingAfterBreak="0">
    <w:nsid w:val="0BE57D74"/>
    <w:multiLevelType w:val="multilevel"/>
    <w:tmpl w:val="2BDAC956"/>
    <w:name w:val="EU-Rechtsakte (nummeriert)"/>
    <w:lvl w:ilvl="0">
      <w:start w:val="1"/>
      <w:numFmt w:val="decimal"/>
      <w:lvlRestart w:val="0"/>
      <w:pStyle w:val="EU-Rechtsaktenummeriert"/>
      <w:lvlText w:val="%1."/>
      <w:lvlJc w:val="left"/>
      <w:pPr>
        <w:tabs>
          <w:tab w:val="num" w:pos="425"/>
        </w:tabs>
        <w:ind w:left="425" w:hanging="425"/>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6E6F82"/>
    <w:multiLevelType w:val="multilevel"/>
    <w:tmpl w:val="DE120870"/>
    <w:name w:val="Anlage Überschriften"/>
    <w:lvl w:ilvl="0">
      <w:start w:val="1"/>
      <w:numFmt w:val="decimal"/>
      <w:lvlRestart w:val="0"/>
      <w:pStyle w:val="berschrift1"/>
      <w:suff w:val="nothing"/>
      <w:lvlText w:val=""/>
      <w:lvlJc w:val="left"/>
      <w:pPr>
        <w:ind w:left="720" w:hanging="720"/>
      </w:pPr>
    </w:lvl>
    <w:lvl w:ilvl="1">
      <w:start w:val="1"/>
      <w:numFmt w:val="decimal"/>
      <w:pStyle w:val="berschrift2"/>
      <w:suff w:val="nothing"/>
      <w:lvlText w:val=""/>
      <w:lvlJc w:val="left"/>
      <w:pPr>
        <w:tabs>
          <w:tab w:val="num" w:pos="0"/>
        </w:tabs>
        <w:ind w:left="0" w:firstLine="0"/>
      </w:pPr>
    </w:lvl>
    <w:lvl w:ilvl="2">
      <w:start w:val="1"/>
      <w:numFmt w:val="decimal"/>
      <w:pStyle w:val="berschrift3"/>
      <w:suff w:val="nothing"/>
      <w:lvlText w:val=""/>
      <w:lvlJc w:val="left"/>
      <w:pPr>
        <w:tabs>
          <w:tab w:val="num" w:pos="-20"/>
        </w:tabs>
        <w:ind w:left="0" w:firstLine="0"/>
      </w:pPr>
    </w:lvl>
    <w:lvl w:ilvl="3">
      <w:start w:val="1"/>
      <w:numFmt w:val="decimal"/>
      <w:pStyle w:val="berschrift4"/>
      <w:suff w:val="nothing"/>
      <w:lvlText w:val=""/>
      <w:lvlJc w:val="left"/>
      <w:pPr>
        <w:tabs>
          <w:tab w:val="num" w:pos="0"/>
        </w:tabs>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A0E89"/>
    <w:multiLevelType w:val="singleLevel"/>
    <w:tmpl w:val="0990366C"/>
    <w:name w:val="Aufzählung (Stufe 5)"/>
    <w:lvl w:ilvl="0">
      <w:start w:val="1"/>
      <w:numFmt w:val="bullet"/>
      <w:lvlRestart w:val="0"/>
      <w:pStyle w:val="AufzhlungStufe5"/>
      <w:lvlText w:val="–"/>
      <w:lvlJc w:val="left"/>
      <w:pPr>
        <w:tabs>
          <w:tab w:val="num" w:pos="2126"/>
        </w:tabs>
        <w:ind w:left="2126" w:hanging="425"/>
      </w:pPr>
    </w:lvl>
  </w:abstractNum>
  <w:abstractNum w:abstractNumId="5" w15:restartNumberingAfterBreak="0">
    <w:nsid w:val="13E85297"/>
    <w:multiLevelType w:val="multilevel"/>
    <w:tmpl w:val="E946E098"/>
    <w:name w:val="Artikel"/>
    <w:lvl w:ilvl="0">
      <w:start w:val="1"/>
      <w:numFmt w:val="decimal"/>
      <w:lvlRestart w:val="0"/>
      <w:pStyle w:val="ArtikelBezeichner"/>
      <w:suff w:val="nothing"/>
      <w:lvlText w:val="Artikel %1"/>
      <w:lvlJc w:val="left"/>
      <w:pPr>
        <w:ind w:left="720" w:hanging="720"/>
      </w:pPr>
    </w:lvl>
    <w:lvl w:ilvl="1">
      <w:start w:val="1"/>
      <w:numFmt w:val="decimal"/>
      <w:pStyle w:val="ParagraphBezeichner"/>
      <w:suff w:val="nothing"/>
      <w:lvlText w:val="§ %2"/>
      <w:lvlJc w:val="left"/>
      <w:pPr>
        <w:tabs>
          <w:tab w:val="num" w:pos="0"/>
        </w:tabs>
        <w:ind w:left="0" w:firstLine="0"/>
      </w:pPr>
    </w:lvl>
    <w:lvl w:ilvl="2">
      <w:start w:val="1"/>
      <w:numFmt w:val="decimal"/>
      <w:pStyle w:val="JuristischerAbsatznummeriert"/>
      <w:lvlText w:val="(%3)"/>
      <w:lvlJc w:val="left"/>
      <w:pPr>
        <w:tabs>
          <w:tab w:val="num" w:pos="850"/>
        </w:tabs>
        <w:ind w:left="0" w:firstLine="425"/>
      </w:pPr>
    </w:lvl>
    <w:lvl w:ilvl="3">
      <w:start w:val="1"/>
      <w:numFmt w:val="decimal"/>
      <w:pStyle w:val="NummerierungStufe1"/>
      <w:lvlText w:val="%4."/>
      <w:lvlJc w:val="left"/>
      <w:pPr>
        <w:tabs>
          <w:tab w:val="num" w:pos="425"/>
        </w:tabs>
        <w:ind w:left="425" w:hanging="425"/>
      </w:pPr>
    </w:lvl>
    <w:lvl w:ilvl="4">
      <w:start w:val="1"/>
      <w:numFmt w:val="lowerLetter"/>
      <w:pStyle w:val="NummerierungStufe2"/>
      <w:lvlText w:val="%5)"/>
      <w:lvlJc w:val="left"/>
      <w:pPr>
        <w:tabs>
          <w:tab w:val="num" w:pos="850"/>
        </w:tabs>
        <w:ind w:left="850" w:hanging="425"/>
      </w:pPr>
    </w:lvl>
    <w:lvl w:ilvl="5">
      <w:start w:val="1"/>
      <w:numFmt w:val="lowerLetter"/>
      <w:pStyle w:val="NummerierungStufe3"/>
      <w:lvlText w:val="%6%6)"/>
      <w:lvlJc w:val="left"/>
      <w:pPr>
        <w:tabs>
          <w:tab w:val="num" w:pos="1276"/>
        </w:tabs>
        <w:ind w:left="1276" w:hanging="426"/>
      </w:pPr>
    </w:lvl>
    <w:lvl w:ilvl="6">
      <w:start w:val="1"/>
      <w:numFmt w:val="lowerLetter"/>
      <w:pStyle w:val="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7EB36AF"/>
    <w:multiLevelType w:val="singleLevel"/>
    <w:tmpl w:val="96445E22"/>
    <w:name w:val="Aufzählung (Stufe 1)"/>
    <w:lvl w:ilvl="0">
      <w:start w:val="1"/>
      <w:numFmt w:val="bullet"/>
      <w:lvlRestart w:val="0"/>
      <w:pStyle w:val="AufzhlungStufe1"/>
      <w:lvlText w:val="–"/>
      <w:lvlJc w:val="left"/>
      <w:pPr>
        <w:tabs>
          <w:tab w:val="num" w:pos="425"/>
        </w:tabs>
        <w:ind w:left="425" w:hanging="425"/>
      </w:pPr>
    </w:lvl>
  </w:abstractNum>
  <w:abstractNum w:abstractNumId="7" w15:restartNumberingAfterBreak="0">
    <w:nsid w:val="18D56528"/>
    <w:multiLevelType w:val="singleLevel"/>
    <w:tmpl w:val="31561192"/>
    <w:name w:val="Revision Aufzählung (Stufe 1)"/>
    <w:lvl w:ilvl="0">
      <w:start w:val="1"/>
      <w:numFmt w:val="bullet"/>
      <w:lvlRestart w:val="0"/>
      <w:pStyle w:val="RevisionAufzhlungStufe1"/>
      <w:lvlText w:val="–"/>
      <w:lvlJc w:val="left"/>
      <w:pPr>
        <w:tabs>
          <w:tab w:val="num" w:pos="425"/>
        </w:tabs>
        <w:ind w:left="425" w:hanging="425"/>
      </w:pPr>
    </w:lvl>
  </w:abstractNum>
  <w:abstractNum w:abstractNumId="8" w15:restartNumberingAfterBreak="0">
    <w:nsid w:val="29876190"/>
    <w:multiLevelType w:val="multilevel"/>
    <w:tmpl w:val="903A7594"/>
    <w:name w:val="Revision eNorm Liste"/>
    <w:lvl w:ilvl="0">
      <w:start w:val="1"/>
      <w:numFmt w:val="decimal"/>
      <w:lvlRestart w:val="0"/>
      <w:pStyle w:val="RevisionListeStufe1"/>
      <w:lvlText w:val="%1."/>
      <w:lvlJc w:val="left"/>
      <w:pPr>
        <w:tabs>
          <w:tab w:val="num" w:pos="425"/>
        </w:tabs>
        <w:ind w:left="425" w:hanging="425"/>
      </w:pPr>
    </w:lvl>
    <w:lvl w:ilvl="1">
      <w:start w:val="1"/>
      <w:numFmt w:val="none"/>
      <w:pStyle w:val="RevisionListeFolgeabsatzStufe1"/>
      <w:lvlText w:val=""/>
      <w:lvlJc w:val="left"/>
      <w:pPr>
        <w:tabs>
          <w:tab w:val="num" w:pos="0"/>
        </w:tabs>
        <w:ind w:left="425" w:firstLine="0"/>
      </w:pPr>
    </w:lvl>
    <w:lvl w:ilvl="2">
      <w:start w:val="1"/>
      <w:numFmt w:val="lowerLetter"/>
      <w:pStyle w:val="RevisionListeStufe2"/>
      <w:lvlText w:val="%3)"/>
      <w:lvlJc w:val="left"/>
      <w:pPr>
        <w:tabs>
          <w:tab w:val="num" w:pos="850"/>
        </w:tabs>
        <w:ind w:left="850" w:hanging="425"/>
      </w:pPr>
    </w:lvl>
    <w:lvl w:ilvl="3">
      <w:start w:val="1"/>
      <w:numFmt w:val="none"/>
      <w:pStyle w:val="RevisionListeFolgeabsatzStufe2"/>
      <w:lvlText w:val=""/>
      <w:lvlJc w:val="left"/>
      <w:pPr>
        <w:tabs>
          <w:tab w:val="num" w:pos="0"/>
        </w:tabs>
        <w:ind w:left="850" w:firstLine="0"/>
      </w:pPr>
    </w:lvl>
    <w:lvl w:ilvl="4">
      <w:start w:val="1"/>
      <w:numFmt w:val="lowerLetter"/>
      <w:pStyle w:val="RevisionListeStufe3"/>
      <w:lvlText w:val="%5%5)"/>
      <w:lvlJc w:val="left"/>
      <w:pPr>
        <w:tabs>
          <w:tab w:val="num" w:pos="1276"/>
        </w:tabs>
        <w:ind w:left="1276" w:hanging="426"/>
      </w:pPr>
    </w:lvl>
    <w:lvl w:ilvl="5">
      <w:start w:val="1"/>
      <w:numFmt w:val="none"/>
      <w:pStyle w:val="RevisionListeFolgeabsatzStufe3"/>
      <w:lvlText w:val=""/>
      <w:lvlJc w:val="left"/>
      <w:pPr>
        <w:tabs>
          <w:tab w:val="num" w:pos="0"/>
        </w:tabs>
        <w:ind w:left="1276" w:firstLine="0"/>
      </w:pPr>
    </w:lvl>
    <w:lvl w:ilvl="6">
      <w:start w:val="1"/>
      <w:numFmt w:val="lowerLetter"/>
      <w:pStyle w:val="RevisionListeStufe4"/>
      <w:lvlText w:val="%7%7%7)"/>
      <w:lvlJc w:val="left"/>
      <w:pPr>
        <w:tabs>
          <w:tab w:val="num" w:pos="1984"/>
        </w:tabs>
        <w:ind w:left="1984" w:hanging="708"/>
      </w:pPr>
    </w:lvl>
    <w:lvl w:ilvl="7">
      <w:start w:val="1"/>
      <w:numFmt w:val="none"/>
      <w:pStyle w:val="RevisionListeFolgeabsatzStufe4"/>
      <w:lvlText w:val=""/>
      <w:lvlJc w:val="left"/>
      <w:pPr>
        <w:tabs>
          <w:tab w:val="num" w:pos="0"/>
        </w:tabs>
        <w:ind w:left="1984" w:firstLine="0"/>
      </w:pPr>
    </w:lvl>
    <w:lvl w:ilvl="8">
      <w:start w:val="1"/>
      <w:numFmt w:val="lowerRoman"/>
      <w:lvlText w:val="%9."/>
      <w:lvlJc w:val="left"/>
      <w:pPr>
        <w:ind w:left="3240" w:hanging="360"/>
      </w:pPr>
    </w:lvl>
  </w:abstractNum>
  <w:abstractNum w:abstractNumId="9" w15:restartNumberingAfterBreak="0">
    <w:nsid w:val="29EE59AC"/>
    <w:multiLevelType w:val="singleLevel"/>
    <w:tmpl w:val="E4DEC6AC"/>
    <w:name w:val="Revision Aufzählung (Stufe 4)"/>
    <w:lvl w:ilvl="0">
      <w:start w:val="1"/>
      <w:numFmt w:val="bullet"/>
      <w:lvlRestart w:val="0"/>
      <w:pStyle w:val="RevisionAufzhlungStufe4"/>
      <w:lvlText w:val="–"/>
      <w:lvlJc w:val="left"/>
      <w:pPr>
        <w:tabs>
          <w:tab w:val="num" w:pos="1701"/>
        </w:tabs>
        <w:ind w:left="1701" w:hanging="425"/>
      </w:pPr>
    </w:lvl>
  </w:abstractNum>
  <w:abstractNum w:abstractNumId="10" w15:restartNumberingAfterBreak="0">
    <w:nsid w:val="2AF3799A"/>
    <w:multiLevelType w:val="multilevel"/>
    <w:tmpl w:val="2904DFB2"/>
    <w:name w:val="Ebenen Einzelvorschriften Überschriften"/>
    <w:lvl w:ilvl="0">
      <w:start w:val="1"/>
      <w:numFmt w:val="decimal"/>
      <w:lvlRestart w:val="0"/>
      <w:pStyle w:val="Buchberschrift"/>
      <w:suff w:val="nothing"/>
      <w:lvlText w:val=""/>
      <w:lvlJc w:val="left"/>
      <w:pPr>
        <w:ind w:left="0" w:firstLine="0"/>
      </w:pPr>
    </w:lvl>
    <w:lvl w:ilvl="1">
      <w:start w:val="1"/>
      <w:numFmt w:val="decimal"/>
      <w:pStyle w:val="Teilberschrift"/>
      <w:suff w:val="nothing"/>
      <w:lvlText w:val=""/>
      <w:lvlJc w:val="left"/>
      <w:pPr>
        <w:tabs>
          <w:tab w:val="num" w:pos="0"/>
        </w:tabs>
        <w:ind w:left="0" w:firstLine="0"/>
      </w:pPr>
    </w:lvl>
    <w:lvl w:ilvl="2">
      <w:start w:val="1"/>
      <w:numFmt w:val="decimal"/>
      <w:pStyle w:val="Kapitelberschrift"/>
      <w:suff w:val="nothing"/>
      <w:lvlText w:val=""/>
      <w:lvlJc w:val="left"/>
      <w:pPr>
        <w:tabs>
          <w:tab w:val="num" w:pos="0"/>
        </w:tabs>
        <w:ind w:left="0" w:firstLine="0"/>
      </w:pPr>
    </w:lvl>
    <w:lvl w:ilvl="3">
      <w:start w:val="1"/>
      <w:numFmt w:val="decimal"/>
      <w:pStyle w:val="Abschnittberschrift"/>
      <w:suff w:val="nothing"/>
      <w:lvlText w:val=""/>
      <w:lvlJc w:val="left"/>
      <w:pPr>
        <w:tabs>
          <w:tab w:val="num" w:pos="0"/>
        </w:tabs>
        <w:ind w:left="0" w:firstLine="0"/>
      </w:pPr>
    </w:lvl>
    <w:lvl w:ilvl="4">
      <w:start w:val="1"/>
      <w:numFmt w:val="decimal"/>
      <w:pStyle w:val="Unterabschnittberschrift"/>
      <w:suff w:val="nothing"/>
      <w:lvlText w:val=""/>
      <w:lvlJc w:val="left"/>
      <w:pPr>
        <w:tabs>
          <w:tab w:val="num" w:pos="0"/>
        </w:tabs>
        <w:ind w:left="0" w:firstLine="0"/>
      </w:pPr>
    </w:lvl>
    <w:lvl w:ilvl="5">
      <w:start w:val="1"/>
      <w:numFmt w:val="decimal"/>
      <w:pStyle w:val="Titelberschrift"/>
      <w:suff w:val="nothing"/>
      <w:lvlText w:val=""/>
      <w:lvlJc w:val="left"/>
      <w:pPr>
        <w:tabs>
          <w:tab w:val="num" w:pos="0"/>
        </w:tabs>
        <w:ind w:left="0" w:firstLine="0"/>
      </w:pPr>
    </w:lvl>
    <w:lvl w:ilvl="6">
      <w:start w:val="1"/>
      <w:numFmt w:val="decimal"/>
      <w:pStyle w:val="Untertitelberschrift"/>
      <w:suff w:val="nothing"/>
      <w:lvlText w:val=""/>
      <w:lvlJc w:val="left"/>
      <w:pPr>
        <w:tabs>
          <w:tab w:val="num" w:pos="0"/>
        </w:tabs>
        <w:ind w:left="0" w:firstLine="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DF25574"/>
    <w:multiLevelType w:val="multilevel"/>
    <w:tmpl w:val="371EF51E"/>
    <w:name w:val="eNorm Liste"/>
    <w:lvl w:ilvl="0">
      <w:start w:val="1"/>
      <w:numFmt w:val="decimal"/>
      <w:lvlRestart w:val="0"/>
      <w:pStyle w:val="ListeStufe1"/>
      <w:lvlText w:val="%1."/>
      <w:lvlJc w:val="left"/>
      <w:pPr>
        <w:tabs>
          <w:tab w:val="num" w:pos="425"/>
        </w:tabs>
        <w:ind w:left="425" w:hanging="425"/>
      </w:pPr>
    </w:lvl>
    <w:lvl w:ilvl="1">
      <w:start w:val="1"/>
      <w:numFmt w:val="none"/>
      <w:pStyle w:val="ListeFolgeabsatzStufe1"/>
      <w:lvlText w:val=""/>
      <w:lvlJc w:val="left"/>
      <w:pPr>
        <w:tabs>
          <w:tab w:val="num" w:pos="0"/>
        </w:tabs>
        <w:ind w:left="425" w:firstLine="0"/>
      </w:pPr>
    </w:lvl>
    <w:lvl w:ilvl="2">
      <w:start w:val="1"/>
      <w:numFmt w:val="lowerLetter"/>
      <w:pStyle w:val="ListeStufe2"/>
      <w:lvlText w:val="%3)"/>
      <w:lvlJc w:val="left"/>
      <w:pPr>
        <w:tabs>
          <w:tab w:val="num" w:pos="850"/>
        </w:tabs>
        <w:ind w:left="850" w:hanging="425"/>
      </w:pPr>
    </w:lvl>
    <w:lvl w:ilvl="3">
      <w:start w:val="1"/>
      <w:numFmt w:val="none"/>
      <w:pStyle w:val="ListeFolgeabsatzStufe2"/>
      <w:lvlText w:val=""/>
      <w:lvlJc w:val="left"/>
      <w:pPr>
        <w:tabs>
          <w:tab w:val="num" w:pos="0"/>
        </w:tabs>
        <w:ind w:left="850" w:firstLine="0"/>
      </w:pPr>
    </w:lvl>
    <w:lvl w:ilvl="4">
      <w:start w:val="1"/>
      <w:numFmt w:val="lowerLetter"/>
      <w:pStyle w:val="ListeStufe3"/>
      <w:lvlText w:val="%5%5)"/>
      <w:lvlJc w:val="left"/>
      <w:pPr>
        <w:tabs>
          <w:tab w:val="num" w:pos="1276"/>
        </w:tabs>
        <w:ind w:left="1276" w:hanging="426"/>
      </w:pPr>
    </w:lvl>
    <w:lvl w:ilvl="5">
      <w:start w:val="1"/>
      <w:numFmt w:val="none"/>
      <w:pStyle w:val="ListeFolgeabsatzStufe3"/>
      <w:lvlText w:val=""/>
      <w:lvlJc w:val="left"/>
      <w:pPr>
        <w:tabs>
          <w:tab w:val="num" w:pos="0"/>
        </w:tabs>
        <w:ind w:left="1276" w:firstLine="0"/>
      </w:pPr>
    </w:lvl>
    <w:lvl w:ilvl="6">
      <w:start w:val="1"/>
      <w:numFmt w:val="lowerLetter"/>
      <w:pStyle w:val="ListeStufe4"/>
      <w:lvlText w:val="%7%7%7)"/>
      <w:lvlJc w:val="left"/>
      <w:pPr>
        <w:tabs>
          <w:tab w:val="num" w:pos="1984"/>
        </w:tabs>
        <w:ind w:left="1984" w:hanging="708"/>
      </w:pPr>
    </w:lvl>
    <w:lvl w:ilvl="7">
      <w:start w:val="1"/>
      <w:numFmt w:val="none"/>
      <w:pStyle w:val="ListeFolgeabsatzStufe4"/>
      <w:lvlText w:val=""/>
      <w:lvlJc w:val="left"/>
      <w:pPr>
        <w:tabs>
          <w:tab w:val="num" w:pos="0"/>
        </w:tabs>
        <w:ind w:left="1984" w:firstLine="0"/>
      </w:pPr>
    </w:lvl>
    <w:lvl w:ilvl="8">
      <w:start w:val="1"/>
      <w:numFmt w:val="lowerRoman"/>
      <w:lvlText w:val="%9."/>
      <w:lvlJc w:val="left"/>
      <w:pPr>
        <w:ind w:left="3240" w:hanging="360"/>
      </w:pPr>
    </w:lvl>
  </w:abstractNum>
  <w:abstractNum w:abstractNumId="12" w15:restartNumberingAfterBreak="0">
    <w:nsid w:val="34834BD9"/>
    <w:multiLevelType w:val="multilevel"/>
    <w:tmpl w:val="D756B3C2"/>
    <w:name w:val="Anlage Bezeichner (nummeriert)"/>
    <w:lvl w:ilvl="0">
      <w:start w:val="1"/>
      <w:numFmt w:val="decimal"/>
      <w:lvlRestart w:val="0"/>
      <w:pStyle w:val="AnlageBezeichnernummeriert"/>
      <w:suff w:val="nothing"/>
      <w:lvlText w:val="Anlage %1"/>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C41A6C"/>
    <w:multiLevelType w:val="singleLevel"/>
    <w:tmpl w:val="EB0E2D88"/>
    <w:name w:val="Revision Aufzählung (Stufe 5)"/>
    <w:lvl w:ilvl="0">
      <w:start w:val="1"/>
      <w:numFmt w:val="bullet"/>
      <w:lvlRestart w:val="0"/>
      <w:pStyle w:val="RevisionAufzhlungStufe5"/>
      <w:lvlText w:val="–"/>
      <w:lvlJc w:val="left"/>
      <w:pPr>
        <w:tabs>
          <w:tab w:val="num" w:pos="2126"/>
        </w:tabs>
        <w:ind w:left="2126" w:hanging="425"/>
      </w:pPr>
    </w:lvl>
  </w:abstractNum>
  <w:abstractNum w:abstractNumId="14" w15:restartNumberingAfterBreak="0">
    <w:nsid w:val="42015960"/>
    <w:multiLevelType w:val="singleLevel"/>
    <w:tmpl w:val="1CE4D9C0"/>
    <w:name w:val="Eingangsformel Aufzählung (Änderungsdokument)"/>
    <w:lvl w:ilvl="0">
      <w:start w:val="1"/>
      <w:numFmt w:val="bullet"/>
      <w:lvlRestart w:val="0"/>
      <w:pStyle w:val="EingangsformelAufzhlungnderungsdokument"/>
      <w:lvlText w:val="–"/>
      <w:lvlJc w:val="left"/>
      <w:pPr>
        <w:tabs>
          <w:tab w:val="num" w:pos="425"/>
        </w:tabs>
        <w:ind w:left="425" w:hanging="425"/>
      </w:pPr>
    </w:lvl>
  </w:abstractNum>
  <w:abstractNum w:abstractNumId="15" w15:restartNumberingAfterBreak="0">
    <w:nsid w:val="45E05348"/>
    <w:multiLevelType w:val="singleLevel"/>
    <w:tmpl w:val="733EA768"/>
    <w:name w:val="Revision Aufzählung (Stufe 2)"/>
    <w:lvl w:ilvl="0">
      <w:start w:val="1"/>
      <w:numFmt w:val="bullet"/>
      <w:lvlRestart w:val="0"/>
      <w:pStyle w:val="RevisionAufzhlungStufe2"/>
      <w:lvlText w:val="–"/>
      <w:lvlJc w:val="left"/>
      <w:pPr>
        <w:tabs>
          <w:tab w:val="num" w:pos="850"/>
        </w:tabs>
        <w:ind w:left="850" w:hanging="425"/>
      </w:pPr>
    </w:lvl>
  </w:abstractNum>
  <w:abstractNum w:abstractNumId="16" w15:restartNumberingAfterBreak="0">
    <w:nsid w:val="50910653"/>
    <w:multiLevelType w:val="multilevel"/>
    <w:tmpl w:val="E8907D60"/>
    <w:name w:val="Revision Juristischer Absatz"/>
    <w:lvl w:ilvl="0">
      <w:start w:val="1"/>
      <w:numFmt w:val="decimal"/>
      <w:lvlRestart w:val="0"/>
      <w:pStyle w:val="RevisionArtikelBezeichner"/>
      <w:suff w:val="nothing"/>
      <w:lvlText w:val="Artikel %1"/>
      <w:lvlJc w:val="left"/>
      <w:pPr>
        <w:ind w:left="720" w:hanging="720"/>
      </w:pPr>
    </w:lvl>
    <w:lvl w:ilvl="1">
      <w:start w:val="1"/>
      <w:numFmt w:val="decimal"/>
      <w:pStyle w:val="RevisionParagraphBezeichner"/>
      <w:suff w:val="nothing"/>
      <w:lvlText w:val="§ %2"/>
      <w:lvlJc w:val="left"/>
      <w:pPr>
        <w:ind w:left="0" w:firstLine="0"/>
      </w:pPr>
    </w:lvl>
    <w:lvl w:ilvl="2">
      <w:start w:val="1"/>
      <w:numFmt w:val="decimal"/>
      <w:pStyle w:val="RevisionJuristischerAbsatz"/>
      <w:lvlText w:val="(%3)"/>
      <w:lvlJc w:val="left"/>
      <w:pPr>
        <w:tabs>
          <w:tab w:val="num" w:pos="850"/>
        </w:tabs>
        <w:ind w:left="0" w:firstLine="425"/>
      </w:pPr>
    </w:lvl>
    <w:lvl w:ilvl="3">
      <w:start w:val="1"/>
      <w:numFmt w:val="decimal"/>
      <w:pStyle w:val="RevisionNummerierungStufe1"/>
      <w:lvlText w:val="%4."/>
      <w:lvlJc w:val="left"/>
      <w:pPr>
        <w:tabs>
          <w:tab w:val="num" w:pos="425"/>
        </w:tabs>
        <w:ind w:left="425" w:hanging="425"/>
      </w:pPr>
    </w:lvl>
    <w:lvl w:ilvl="4">
      <w:start w:val="1"/>
      <w:numFmt w:val="lowerLetter"/>
      <w:pStyle w:val="RevisionNummerierungStufe2"/>
      <w:lvlText w:val="%5)"/>
      <w:lvlJc w:val="left"/>
      <w:pPr>
        <w:tabs>
          <w:tab w:val="num" w:pos="850"/>
        </w:tabs>
        <w:ind w:left="850" w:hanging="425"/>
      </w:pPr>
    </w:lvl>
    <w:lvl w:ilvl="5">
      <w:start w:val="1"/>
      <w:numFmt w:val="lowerLetter"/>
      <w:pStyle w:val="RevisionNummerierungStufe3"/>
      <w:lvlText w:val="%6%6)"/>
      <w:lvlJc w:val="left"/>
      <w:pPr>
        <w:tabs>
          <w:tab w:val="num" w:pos="1276"/>
        </w:tabs>
        <w:ind w:left="1276" w:hanging="426"/>
      </w:pPr>
    </w:lvl>
    <w:lvl w:ilvl="6">
      <w:start w:val="1"/>
      <w:numFmt w:val="lowerLetter"/>
      <w:pStyle w:val="RevisionNummerierungStufe4"/>
      <w:lvlText w:val="%7%7%7)"/>
      <w:lvlJc w:val="left"/>
      <w:pPr>
        <w:tabs>
          <w:tab w:val="num" w:pos="1984"/>
        </w:tabs>
        <w:ind w:left="1984" w:hanging="708"/>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38E32B9"/>
    <w:multiLevelType w:val="singleLevel"/>
    <w:tmpl w:val="4E520E9E"/>
    <w:name w:val="Aufzählung (Stufe 4)"/>
    <w:lvl w:ilvl="0">
      <w:start w:val="1"/>
      <w:numFmt w:val="bullet"/>
      <w:lvlRestart w:val="0"/>
      <w:pStyle w:val="AufzhlungStufe4"/>
      <w:lvlText w:val="–"/>
      <w:lvlJc w:val="left"/>
      <w:pPr>
        <w:tabs>
          <w:tab w:val="num" w:pos="1701"/>
        </w:tabs>
        <w:ind w:left="1701" w:hanging="425"/>
      </w:pPr>
    </w:lvl>
  </w:abstractNum>
  <w:abstractNum w:abstractNumId="18" w15:restartNumberingAfterBreak="0">
    <w:nsid w:val="54F620F6"/>
    <w:multiLevelType w:val="singleLevel"/>
    <w:tmpl w:val="010ECA8C"/>
    <w:name w:val="Aufzählung (Stufe 2)"/>
    <w:lvl w:ilvl="0">
      <w:start w:val="1"/>
      <w:numFmt w:val="bullet"/>
      <w:lvlRestart w:val="0"/>
      <w:pStyle w:val="AufzhlungStufe2"/>
      <w:lvlText w:val="–"/>
      <w:lvlJc w:val="left"/>
      <w:pPr>
        <w:tabs>
          <w:tab w:val="num" w:pos="850"/>
        </w:tabs>
        <w:ind w:left="850" w:hanging="425"/>
      </w:pPr>
    </w:lvl>
  </w:abstractNum>
  <w:abstractNum w:abstractNumId="19" w15:restartNumberingAfterBreak="0">
    <w:nsid w:val="5FED6052"/>
    <w:multiLevelType w:val="multilevel"/>
    <w:tmpl w:val="99C217B4"/>
    <w:name w:val="Begründung Überschrift"/>
    <w:lvl w:ilvl="0">
      <w:start w:val="1"/>
      <w:numFmt w:val="upperRoman"/>
      <w:lvlRestart w:val="0"/>
      <w:pStyle w:val="berschriftrmischBegrndung"/>
      <w:lvlText w:val="%1."/>
      <w:lvlJc w:val="left"/>
      <w:pPr>
        <w:tabs>
          <w:tab w:val="num" w:pos="709"/>
        </w:tabs>
        <w:ind w:left="709" w:hanging="709"/>
      </w:pPr>
    </w:lvl>
    <w:lvl w:ilvl="1">
      <w:start w:val="1"/>
      <w:numFmt w:val="decimal"/>
      <w:pStyle w:val="berschriftarabischBegrndung"/>
      <w:lvlText w:val="%2."/>
      <w:lvlJc w:val="left"/>
      <w:pPr>
        <w:tabs>
          <w:tab w:val="num" w:pos="425"/>
        </w:tabs>
        <w:ind w:left="425" w:hanging="425"/>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26547"/>
    <w:multiLevelType w:val="multilevel"/>
    <w:tmpl w:val="8DB290FE"/>
    <w:name w:val="Anlage Bezeichner (nicht nummeriert)"/>
    <w:lvl w:ilvl="0">
      <w:start w:val="1"/>
      <w:numFmt w:val="decimal"/>
      <w:lvlRestart w:val="0"/>
      <w:pStyle w:val="AnlageBezeichnernichtnummeriert"/>
      <w:suff w:val="nothing"/>
      <w:lvlText w:val="Anlage"/>
      <w:lvlJc w:val="left"/>
      <w:pPr>
        <w:ind w:left="720" w:hanging="72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0E5FFE"/>
    <w:multiLevelType w:val="singleLevel"/>
    <w:tmpl w:val="2A7667B0"/>
    <w:name w:val="Revision Aufzählung (Stufe 3)"/>
    <w:lvl w:ilvl="0">
      <w:start w:val="1"/>
      <w:numFmt w:val="bullet"/>
      <w:lvlRestart w:val="0"/>
      <w:pStyle w:val="RevisionAufzhlungStufe3"/>
      <w:lvlText w:val="–"/>
      <w:lvlJc w:val="left"/>
      <w:pPr>
        <w:tabs>
          <w:tab w:val="num" w:pos="1276"/>
        </w:tabs>
        <w:ind w:left="1276" w:hanging="426"/>
      </w:pPr>
    </w:lvl>
  </w:abstractNum>
  <w:abstractNum w:abstractNumId="22" w15:restartNumberingAfterBreak="0">
    <w:nsid w:val="66993AE0"/>
    <w:multiLevelType w:val="multilevel"/>
    <w:tmpl w:val="D19AA6BE"/>
    <w:name w:val="Ebenen Einzelvorschriften"/>
    <w:lvl w:ilvl="0">
      <w:start w:val="1"/>
      <w:numFmt w:val="decimal"/>
      <w:lvlRestart w:val="0"/>
      <w:pStyle w:val="BuchBezeichner"/>
      <w:suff w:val="nothing"/>
      <w:lvlText w:val="Buch %1"/>
      <w:lvlJc w:val="left"/>
      <w:pPr>
        <w:ind w:left="0" w:firstLine="0"/>
      </w:pPr>
    </w:lvl>
    <w:lvl w:ilvl="1">
      <w:start w:val="1"/>
      <w:numFmt w:val="decimal"/>
      <w:pStyle w:val="TeilBezeichner"/>
      <w:suff w:val="nothing"/>
      <w:lvlText w:val="Teil %2"/>
      <w:lvlJc w:val="left"/>
      <w:pPr>
        <w:tabs>
          <w:tab w:val="num" w:pos="0"/>
        </w:tabs>
        <w:ind w:left="0" w:firstLine="0"/>
      </w:pPr>
    </w:lvl>
    <w:lvl w:ilvl="2">
      <w:start w:val="1"/>
      <w:numFmt w:val="decimal"/>
      <w:pStyle w:val="KapitelBezeichner"/>
      <w:suff w:val="nothing"/>
      <w:lvlText w:val="Kapitel %3"/>
      <w:lvlJc w:val="left"/>
      <w:pPr>
        <w:tabs>
          <w:tab w:val="num" w:pos="0"/>
        </w:tabs>
        <w:ind w:left="0" w:firstLine="0"/>
      </w:pPr>
    </w:lvl>
    <w:lvl w:ilvl="3">
      <w:start w:val="1"/>
      <w:numFmt w:val="decimal"/>
      <w:pStyle w:val="AbschnittBezeichner"/>
      <w:suff w:val="nothing"/>
      <w:lvlText w:val="Abschnitt %4"/>
      <w:lvlJc w:val="left"/>
      <w:pPr>
        <w:tabs>
          <w:tab w:val="num" w:pos="0"/>
        </w:tabs>
        <w:ind w:left="0" w:firstLine="0"/>
      </w:pPr>
    </w:lvl>
    <w:lvl w:ilvl="4">
      <w:start w:val="1"/>
      <w:numFmt w:val="decimal"/>
      <w:pStyle w:val="UnterabschnittBezeichner"/>
      <w:suff w:val="nothing"/>
      <w:lvlText w:val="Unterabschnitt %5"/>
      <w:lvlJc w:val="left"/>
      <w:pPr>
        <w:tabs>
          <w:tab w:val="num" w:pos="0"/>
        </w:tabs>
        <w:ind w:left="0" w:firstLine="0"/>
      </w:pPr>
    </w:lvl>
    <w:lvl w:ilvl="5">
      <w:start w:val="1"/>
      <w:numFmt w:val="decimal"/>
      <w:pStyle w:val="TitelBezeichner"/>
      <w:suff w:val="nothing"/>
      <w:lvlText w:val="Titel %6"/>
      <w:lvlJc w:val="left"/>
      <w:pPr>
        <w:tabs>
          <w:tab w:val="num" w:pos="0"/>
        </w:tabs>
        <w:ind w:left="0" w:firstLine="0"/>
      </w:pPr>
    </w:lvl>
    <w:lvl w:ilvl="6">
      <w:start w:val="1"/>
      <w:numFmt w:val="decimal"/>
      <w:pStyle w:val="UntertitelBezeichner"/>
      <w:suff w:val="nothing"/>
      <w:lvlText w:val="Untertitel %7"/>
      <w:lvlJc w:val="left"/>
      <w:pPr>
        <w:tabs>
          <w:tab w:val="num" w:pos="0"/>
        </w:tabs>
        <w:ind w:left="0" w:firstLine="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EAE5ADE"/>
    <w:multiLevelType w:val="singleLevel"/>
    <w:tmpl w:val="D4484570"/>
    <w:name w:val="Eingangsformel Aufzählung (Stammdokument)"/>
    <w:lvl w:ilvl="0">
      <w:start w:val="1"/>
      <w:numFmt w:val="bullet"/>
      <w:lvlRestart w:val="0"/>
      <w:pStyle w:val="EingangsformelAufzhlungStammdokument"/>
      <w:lvlText w:val="–"/>
      <w:lvlJc w:val="left"/>
      <w:pPr>
        <w:tabs>
          <w:tab w:val="num" w:pos="425"/>
        </w:tabs>
        <w:ind w:left="425" w:hanging="425"/>
      </w:pPr>
    </w:lvl>
  </w:abstractNum>
  <w:abstractNum w:abstractNumId="24" w15:restartNumberingAfterBreak="0">
    <w:nsid w:val="7397490C"/>
    <w:multiLevelType w:val="singleLevel"/>
    <w:tmpl w:val="B1EC4D80"/>
    <w:name w:val="Tabelle Liste"/>
    <w:lvl w:ilvl="0">
      <w:start w:val="1"/>
      <w:numFmt w:val="decimal"/>
      <w:lvlRestart w:val="0"/>
      <w:pStyle w:val="TabelleListe"/>
      <w:lvlText w:val="%1."/>
      <w:lvlJc w:val="left"/>
      <w:pPr>
        <w:tabs>
          <w:tab w:val="num" w:pos="283"/>
        </w:tabs>
        <w:ind w:left="0" w:firstLine="0"/>
      </w:pPr>
    </w:lvl>
  </w:abstractNum>
  <w:abstractNum w:abstractNumId="25" w15:restartNumberingAfterBreak="0">
    <w:nsid w:val="7E4D2A11"/>
    <w:multiLevelType w:val="singleLevel"/>
    <w:tmpl w:val="B612535E"/>
    <w:name w:val="Aufzählung (Stufe 3)"/>
    <w:lvl w:ilvl="0">
      <w:start w:val="1"/>
      <w:numFmt w:val="bullet"/>
      <w:lvlRestart w:val="0"/>
      <w:pStyle w:val="AufzhlungStufe3"/>
      <w:lvlText w:val="–"/>
      <w:lvlJc w:val="left"/>
      <w:pPr>
        <w:tabs>
          <w:tab w:val="num" w:pos="1276"/>
        </w:tabs>
        <w:ind w:left="1276" w:hanging="426"/>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5"/>
  </w:num>
  <w:num w:numId="8">
    <w:abstractNumId w:val="16"/>
    <w:lvlOverride w:ilvl="0">
      <w:startOverride w:val="1"/>
    </w:lvlOverride>
    <w:lvlOverride w:ilvl="1">
      <w:startOverride w:val="10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8"/>
  </w:num>
  <w:num w:numId="13">
    <w:abstractNumId w:val="25"/>
  </w:num>
  <w:num w:numId="14">
    <w:abstractNumId w:val="17"/>
  </w:num>
  <w:num w:numId="15">
    <w:abstractNumId w:val="4"/>
  </w:num>
  <w:num w:numId="16">
    <w:abstractNumId w:val="11"/>
  </w:num>
  <w:num w:numId="17">
    <w:abstractNumId w:val="0"/>
  </w:num>
  <w:num w:numId="18">
    <w:abstractNumId w:val="24"/>
  </w:num>
  <w:num w:numId="19">
    <w:abstractNumId w:val="12"/>
  </w:num>
  <w:num w:numId="20">
    <w:abstractNumId w:val="20"/>
  </w:num>
  <w:num w:numId="21">
    <w:abstractNumId w:val="3"/>
  </w:num>
  <w:num w:numId="22">
    <w:abstractNumId w:val="16"/>
  </w:num>
  <w:num w:numId="23">
    <w:abstractNumId w:val="8"/>
  </w:num>
  <w:num w:numId="24">
    <w:abstractNumId w:val="7"/>
  </w:num>
  <w:num w:numId="25">
    <w:abstractNumId w:val="15"/>
  </w:num>
  <w:num w:numId="26">
    <w:abstractNumId w:val="21"/>
  </w:num>
  <w:num w:numId="27">
    <w:abstractNumId w:val="9"/>
  </w:num>
  <w:num w:numId="28">
    <w:abstractNumId w:val="13"/>
  </w:num>
  <w:num w:numId="29">
    <w:abstractNumId w:val="1"/>
  </w:num>
  <w:num w:numId="30">
    <w:abstractNumId w:val="14"/>
  </w:num>
  <w:num w:numId="31">
    <w:abstractNumId w:val="5"/>
  </w:num>
  <w:num w:numId="32">
    <w:abstractNumId w:val="23"/>
  </w:num>
  <w:num w:numId="33">
    <w:abstractNumId w:val="22"/>
  </w:num>
  <w:num w:numId="34">
    <w:abstractNumId w:val="10"/>
  </w:num>
  <w:num w:numId="35">
    <w:abstractNumId w:val="2"/>
  </w:num>
  <w:num w:numId="36">
    <w:abstractNumId w:val="19"/>
  </w:num>
  <w:num w:numId="37">
    <w:abstractNumId w:val="16"/>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1"/>
    </w:lvlOverride>
    <w:lvlOverride w:ilvl="1">
      <w:startOverride w:val="1"/>
    </w:lvlOverride>
    <w:lvlOverride w:ilvl="2">
      <w:startOverride w:val="1"/>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de-DE" w:vendorID="64" w:dllVersion="6" w:nlCheck="1" w:checkStyle="0"/>
  <w:activeWritingStyle w:appName="MSWord" w:lang="de-DE" w:vendorID="64" w:dllVersion="4096" w:nlCheck="1" w:checkStyle="0"/>
  <w:activeWritingStyle w:appName="MSWord" w:lang="en-US" w:vendorID="64" w:dllVersion="6" w:nlCheck="1" w:checkStyle="1"/>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earbeitungsstandSaved" w:val="Bearbeitungsstand: 15.04.2024  11:50"/>
    <w:docVar w:name="BefehlsHistorie_Befehl01" w:val="Zum ersten Platzhalter im Dokument navigieren [427ms] [Sub] [eNormCommandLocal::PlatzhalterCommands.GotoFirstMarkerInDocument]"/>
    <w:docVar w:name="BefehlsHistorie_Befehl02" w:val="eNorm-Dokument öffnen [2157ms] [Main] [eNormCommandLocal::OpenDocumentCommands.PrepareENormDocForOpen]"/>
    <w:docVar w:name="BefehlsHistorie_BefehlsZähler" w:val="2"/>
    <w:docVar w:name="BefehlsHistorie_DocumentOpen" w:val="3588,6548ms"/>
    <w:docVar w:name="BefehlsKontext_SpeichernOOXML_Maximum" w:val="0ms"/>
    <w:docVar w:name="BefehlsKontext_SpeichernOOXML_Schnitt" w:val="0ms"/>
    <w:docVar w:name="BMJ" w:val="True"/>
    <w:docVar w:name="CUSTOMER" w:val="8"/>
    <w:docVar w:name="DQCDateTime" w:val="19.05.2025 16:41:39"/>
    <w:docVar w:name="DQCDuration" w:val=" "/>
    <w:docVar w:name="DQCICT02" w:val="1"/>
    <w:docVar w:name="DQCIGI06" w:val="1"/>
    <w:docVar w:name="DQCIGI15" w:val="1"/>
    <w:docVar w:name="DQCIMF01" w:val="1"/>
    <w:docVar w:name="DQCPart_Begruendung" w:val="0"/>
    <w:docVar w:name="DQCPart_Dokument" w:val="0"/>
    <w:docVar w:name="DQCPart_Regelungsteil" w:val="0"/>
    <w:docVar w:name="DQCPart_Vorblatt" w:val="0"/>
    <w:docVar w:name="DQCResult_Aenderungsbefehl" w:val="0;0;0"/>
    <w:docVar w:name="DQCResult_Binnenverweise" w:val="0;0;0"/>
    <w:docVar w:name="DQCResult_Citations" w:val="0;5;2"/>
    <w:docVar w:name="DQCResult_EinzelneRegelungsteile" w:val="1;0;0"/>
    <w:docVar w:name="DQCResult_EmbeddedObjects" w:val="0;0;0"/>
    <w:docVar w:name="DQCResult_Gliederung" w:val="0;4;4"/>
    <w:docVar w:name="DQCResult_Graphics" w:val="0;2;2"/>
    <w:docVar w:name="DQCResult_Marker" w:val="0;0;0"/>
    <w:docVar w:name="DQCResult_Metadata" w:val="0;0;0"/>
    <w:docVar w:name="DQCResult_ModifiedCharFormat" w:val="0;1;1"/>
    <w:docVar w:name="DQCResult_ModifiedMargins" w:val="0;0;0"/>
    <w:docVar w:name="DQCResult_ModifiedNumbering" w:val="0;0;0"/>
    <w:docVar w:name="DQCResult_StructureCheck" w:val="0;0;0"/>
    <w:docVar w:name="DQCResult_SuperfluousWhitespace" w:val="0;0;0"/>
    <w:docVar w:name="DQCResult_TermsAndDiction" w:val="0;1;1"/>
    <w:docVar w:name="DQCResult_Verweise" w:val="0;0;0"/>
    <w:docVar w:name="DQCWithWarnings" w:val="1"/>
    <w:docVar w:name="EN_DocFileDateTimeAtOpen" w:val="12.06.2025 19:44:23"/>
    <w:docVar w:name="eNV_0172360C02124FD1905008B4DE379F2B_Struct" w:val="Artikel 2 Nummer 3;6;Struktur:2/-2/3;CheckSums:-1/-1/-1;eNV_0172360C02124FD1905008B4DE379F2B_1@@2"/>
    <w:docVar w:name="eNV_078587DF8F1C432590E37858F9360CA9" w:val="Nummer 1"/>
    <w:docVar w:name="eNV_078587DF8F1C432590E37858F9360CA9_Struct" w:val="Artikel 2 Nummer 1;6;Struktur:2/-2/1;CheckSums:-1/-1/-1;eNV_078587DF8F1C432590E37858F9360CA9_1@@2"/>
    <w:docVar w:name="eNV_08124C43B95B44CB9FE460E126DBA5D6" w:val="Nummer 2"/>
    <w:docVar w:name="eNV_08124C43B95B44CB9FE460E126DBA5D6_Struct" w:val="Artikel 1 Nummer 2;6;Struktur:1/-2/2;CheckSums:-1/-1/-1;eNV_08124C43B95B44CB9FE460E126DBA5D6_1@@2"/>
    <w:docVar w:name="eNV_0E198DBC847C4A49865AF114EBC3F1D6_Struct" w:val="Artikel 3;6;Struktur:3;CheckSums:-1;eNV_0E198DBC847C4A49865AF114EBC3F1D6_1@@2"/>
    <w:docVar w:name="eNV_0FECD424C7E74BBA937B9B27CD227A96" w:val="Nummer 1"/>
    <w:docVar w:name="eNV_0FECD424C7E74BBA937B9B27CD227A96_Struct" w:val="Artikel 1 Nummer 1;6;Struktur:1/-2/1;CheckSums:-1/-1/-1;eNV_0FECD424C7E74BBA937B9B27CD227A96_1@@2"/>
    <w:docVar w:name="eNV_1D53B51F2D0244C08C01BF5577584E89" w:val="Artikel 5"/>
    <w:docVar w:name="eNV_1D53B51F2D0244C08C01BF5577584E89_Struct" w:val="Artikel 5;6;Struktur:5;CheckSums:-1;eNV_1D53B51F2D0244C08C01BF5577584E89_1@@2"/>
    <w:docVar w:name="eNV_20B46AB1A9B442A0B87EF433C15C2D8E_Struct" w:val="Artikel 1 Nummer 4 Buchstabe b;6;Struktur:1/-2/4/2;CheckSums:-1/-1/-1/-1;eNV_20B46AB1A9B442A0B87EF433C15C2D8E_1@@2"/>
    <w:docVar w:name="eNV_2B7A4D46BC7A4B38A58CB9DF17D94534_Struct" w:val="Artikel 1 Nummer 1 Buchstabe b;6;Struktur:1/-2/1/2;CheckSums:-1/-1/-1/-1;eNV_2B7A4D46BC7A4B38A58CB9DF17D94534_1@@2"/>
    <w:docVar w:name="eNV_2F6699E03A294768AF95C150D537A557" w:val="Nummer 3"/>
    <w:docVar w:name="eNV_2F6699E03A294768AF95C150D537A557_Struct" w:val="Artikel 1 Nummer 3;6;Struktur:1/-2/3;CheckSums:-1/-1/-1;eNV_2F6699E03A294768AF95C150D537A557_1@@2"/>
    <w:docVar w:name="eNV_35587D85BA234EBAAE8C320121B8D434_Struct" w:val="Artikel 2 Nummer 6 Buchstabe b;6;Struktur:2/-2/6/2;CheckSums:-1/-1/-1/-1;eNV_35587D85BA234EBAAE8C320121B8D434_1@@2"/>
    <w:docVar w:name="eNV_37894248E572444EA67CE11259C052BB_Struct" w:val="Artikel 1 Nummer 3 Buchstabe b;6;Struktur:1/-2/3/2;CheckSums:-1/-1/-1/-1;eNV_37894248E572444EA67CE11259C052BB_1@@2"/>
    <w:docVar w:name="eNV_3B98D7030EB54B5189D00930D6E7A56F" w:val="Artikel 2"/>
    <w:docVar w:name="eNV_3B98D7030EB54B5189D00930D6E7A56F_Struct" w:val="Artikel 2;6;Struktur:2;CheckSums:-1;eNV_3B98D7030EB54B5189D00930D6E7A56F_1@@2"/>
    <w:docVar w:name="eNV_402B584398F54321B6AD04F2DDD37D99_Struct" w:val="Artikel 1 Nummer 3 Buchstabe a;6;Struktur:1/-2/3/1;CheckSums:-1/-1/-1/-1;eNV_402B584398F54321B6AD04F2DDD37D99_1@@2"/>
    <w:docVar w:name="eNV_471B899E0DB0473DBB77C7F09316884B_Struct" w:val="Artikel 2 Nummer 6;6;Struktur:2/-2/6;CheckSums:-1/-1/-1;eNV_471B899E0DB0473DBB77C7F09316884B_1@@2"/>
    <w:docVar w:name="eNV_48711D0C1DA4479BB8FB6FDB630702CE_Struct" w:val="Artikel 2 Nummer 3 Buchstabe b;6;Struktur:2/-2/3/2;CheckSums:-1/-1/-1/-1;eNV_48711D0C1DA4479BB8FB6FDB630702CE_1@@2"/>
    <w:docVar w:name="eNV_4D0858D6443C4340A6AE21E321A26E34_Struct" w:val="Artikel 4 Nummer 1;6;Struktur:4/-2/1;CheckSums:-1/-1/-1;eNV_4D0858D6443C4340A6AE21E321A26E34_1@@2"/>
    <w:docVar w:name="eNV_4E338054C4CB4BC58ADDE8EA732E611C_Struct" w:val="Artikel 1 Nummer 4 Buchstabe a;6;Struktur:1/-2/4/1;CheckSums:-1/-1/-1/-1;eNV_4E338054C4CB4BC58ADDE8EA732E611C_1@@2"/>
    <w:docVar w:name="eNV_52635A52B4BD423C97962FE061A64EF0" w:val="Nummer 2"/>
    <w:docVar w:name="eNV_52635A52B4BD423C97962FE061A64EF0_Struct" w:val="Artikel 2 Nummer 2;6;Struktur:2/-2/2;CheckSums:-1/-1/-1;eNV_52635A52B4BD423C97962FE061A64EF0_1@@2"/>
    <w:docVar w:name="eNV_5724F6A6947B49698A71C3169377B4FB_Struct" w:val="Artikel 1 Nummer 6 Buchstabe b;6;Struktur:1/-2/6/2;CheckSums:-1/-1/-1/-1;eNV_5724F6A6947B49698A71C3169377B4FB_1@@2"/>
    <w:docVar w:name="eNV_5870F2FE35D04A9EB12ACC71C8D85530_Struct" w:val="Artikel 1 Nummer 5 Buchstabe a;6;Struktur:1/-2/5/1;CheckSums:-1/-1/-1/-1;eNV_5870F2FE35D04A9EB12ACC71C8D85530_1@@2"/>
    <w:docVar w:name="eNV_59E5D1170B38413AB2914DCE519A0ECE_Struct" w:val="Artikel 2 Nummer 4 Buchstabe b;6;Struktur:2/-2/4/2;CheckSums:-1/-1/-1/-1;eNV_59E5D1170B38413AB2914DCE519A0ECE_1@@2"/>
    <w:docVar w:name="eNV_62B72EA401584015B893CF965A8288CA_Struct" w:val="Artikel 2 Nummer 6 Buchstabe b;6;Struktur:2/-2/6/2;CheckSums:-1/-1/-1/-1;eNV_62B72EA401584015B893CF965A8288CA_1@@2"/>
    <w:docVar w:name="eNV_652851B66F0F47FB9B9045CD702D1594_Struct" w:val="Artikel 3 Nummer 1;6;Struktur:3/-2/1;CheckSums:-1/-1/-1;eNV_652851B66F0F47FB9B9045CD702D1594_1@@2"/>
    <w:docVar w:name="eNV_65341F72EB914A86A000479B30964EEE_Struct" w:val="Artikel 4;6;Struktur:4;CheckSums:-1;eNV_65341F72EB914A86A000479B30964EEE_1@@2"/>
    <w:docVar w:name="eNV_676684DBBDBB41508FA8075D1AAE31A4_Struct" w:val="Artikel 2 Nummer 3;6;Struktur:2/-2/3;CheckSums:-1/-1/-1;eNV_676684DBBDBB41508FA8075D1AAE31A4_1@@2"/>
    <w:docVar w:name="eNV_6AE145DE5EC04374AD69705DE74BF202_Struct" w:val="Artikel 1 Nummer 2 Buchstabe a;6;Struktur:1/-2/2/1;CheckSums:-1/-1/-1/-1;eNV_6AE145DE5EC04374AD69705DE74BF202_1@@2"/>
    <w:docVar w:name="eNV_761B55DD1CAD4B3CB530874EE95628F0_Struct" w:val="Artikel 1 Nummer 1 Buchstabe a;6;Struktur:1/-2/1/1;CheckSums:-1/-1/-1/-1;eNV_761B55DD1CAD4B3CB530874EE95628F0_1@@2"/>
    <w:docVar w:name="eNV_7992E9D3F879499480C857D8F72EAB8F_Struct" w:val="Artikel 4;6;Struktur:4;CheckSums:-1;eNV_7992E9D3F879499480C857D8F72EAB8F_1@@2"/>
    <w:docVar w:name="eNV_7EF566B936CF44B7900FED28371920F1_Struct" w:val="Artikel 1 Nummer 1;6;Struktur:1/-2/1;CheckSums:-1/-1/-1;eNV_7EF566B936CF44B7900FED28371920F1_1@@2"/>
    <w:docVar w:name="eNV_8A65F8E023B742D5B6CC32BCC0EB1976" w:val="Nummer 5"/>
    <w:docVar w:name="eNV_8A65F8E023B742D5B6CC32BCC0EB1976_Struct" w:val="Artikel 2 Nummer 5;6;Struktur:2/-2/5;CheckSums:-1/-1/-1;eNV_8A65F8E023B742D5B6CC32BCC0EB1976_1@@2"/>
    <w:docVar w:name="eNV_8F3CC117942B4E37B89DFE5C5BF58C9D" w:val="Nummer 7"/>
    <w:docVar w:name="eNV_8F3CC117942B4E37B89DFE5C5BF58C9D_Struct" w:val="Artikel 2 Nummer 7;6;Struktur:2/-2/7;CheckSums:-1/-1/-1;eNV_8F3CC117942B4E37B89DFE5C5BF58C9D_1@@2"/>
    <w:docVar w:name="eNV_94B2CFDCBE2445289A99C4155C285097" w:val="Artikel 3"/>
    <w:docVar w:name="eNV_94B2CFDCBE2445289A99C4155C285097_Struct" w:val="Artikel 3;6;Struktur:3;CheckSums:-1;eNV_94B2CFDCBE2445289A99C4155C285097_1@@2"/>
    <w:docVar w:name="eNV_99F950FED20B47EFB9ED522C8A3D745C_Struct" w:val="Artikel 2 Nummer 3 Buchstabe b;6;Struktur:2/-2/3/2;CheckSums:-1/-1/-1/-1;eNV_99F950FED20B47EFB9ED522C8A3D745C_1@@2"/>
    <w:docVar w:name="eNV_A13A18ED68BE43A8A0FFC37F82567605_Struct" w:val="Artikel 2 Nummer 4 Buchstabe b;6;Struktur:2/-2/4/2;CheckSums:-1/-1/-1/-1;eNV_A13A18ED68BE43A8A0FFC37F82567605_1@@2"/>
    <w:docVar w:name="eNV_B624DEF59537486594C8CB34E735A2DF_Struct" w:val="Artikel 4 Nummer 1;6;Struktur:4/-2/1;CheckSums:-1/-1/-1;eNV_B624DEF59537486594C8CB34E735A2DF_1@@2"/>
    <w:docVar w:name="eNV_B71D8A9D5E41418BB5057F73CD47320D_Struct" w:val="Artikel 2 Nummer 6;6;Struktur:2/-2/6;CheckSums:-1/-1/-1;eNV_B71D8A9D5E41418BB5057F73CD47320D_1@@2"/>
    <w:docVar w:name="eNV_C2AE42F1CF534FD7A39B8DAD1362A552" w:val="Artikel 1"/>
    <w:docVar w:name="eNV_C2AE42F1CF534FD7A39B8DAD1362A552_Struct" w:val="Artikel 1;6;Struktur:1;CheckSums:-1;eNV_C2AE42F1CF534FD7A39B8DAD1362A552_1@@2"/>
    <w:docVar w:name="eNV_C9297C1A17C54CD68150A52044613274" w:val="Nummer 4"/>
    <w:docVar w:name="eNV_C9297C1A17C54CD68150A52044613274_Struct" w:val="Artikel 1 Nummer 4;6;Struktur:1/-2/4;CheckSums:-1/-1/-1;eNV_C9297C1A17C54CD68150A52044613274_1@@2"/>
    <w:docVar w:name="eNV_CAD2519C568849B79E1E2E24B9B2DB4C_Struct" w:val="Artikel 2 Nummer 4 Buchstabe c;6;Struktur:2/-2/4/3;CheckSums:-1/-1/-1/-1;eNV_CAD2519C568849B79E1E2E24B9B2DB4C_1@@2"/>
    <w:docVar w:name="eNV_CFF3C33A164747D599D52AB910C82346" w:val="Nummer 4"/>
    <w:docVar w:name="eNV_CFF3C33A164747D599D52AB910C82346_Struct" w:val="Artikel 2 Nummer 4;6;Struktur:2/-2/4;CheckSums:-1/-1/-1;eNV_CFF3C33A164747D599D52AB910C82346_1@@2"/>
    <w:docVar w:name="eNV_D4DEFED3EE3D41F09CF6C25F4AB825BF_Struct" w:val="Artikel 1;6;Struktur:1;CheckSums:-1;eNV_D4DEFED3EE3D41F09CF6C25F4AB825BF_1@@2"/>
    <w:docVar w:name="eNV_D5CF41018C5A47BF9F053C61B45BC239_Struct" w:val="Artikel 1 Nummer 4 Buchstabe b;6;Struktur:1/-2/4/2;CheckSums:-1/-1/-1/-1;eNV_D5CF41018C5A47BF9F053C61B45BC239_1@@2"/>
    <w:docVar w:name="eNV_DC91C777279341E8BE88823110EFDFF9_Struct" w:val="Artikel 1 Nummer 4 Buchstabe b;6;Struktur:1/-2/4/2;CheckSums:-1/-1/-1/-1;eNV_DC91C777279341E8BE88823110EFDFF9_1@@2"/>
    <w:docVar w:name="eNV_DEEBD8EBA35D491389618FB80895A302" w:val="Nummer 3"/>
    <w:docVar w:name="eNV_DEEBD8EBA35D491389618FB80895A302_Struct" w:val="Artikel 1 Nummer 3;6;Struktur:1/-2/3;CheckSums:-1/-1/-1;eNV_DEEBD8EBA35D491389618FB80895A302_1@@2"/>
    <w:docVar w:name="eNV_F293D5FF2B73482DB754B1991A933774_Struct" w:val="Artikel 1 Nummer 4 Buchstabe a;6;Struktur:1/-2/4/1;CheckSums:-1/-1/-1/-1;eNV_F293D5FF2B73482DB754B1991A933774_1@@2"/>
    <w:docVar w:name="eNV_F527FA033A88494A9858ABD904C62472" w:val="Nummer 6"/>
    <w:docVar w:name="eNV_F527FA033A88494A9858ABD904C62472_Struct" w:val="Artikel 1 Nummer 6;6;Struktur:1/-2/6;CheckSums:-1/-1/-1;eNV_F527FA033A88494A9858ABD904C62472_1@@2"/>
    <w:docVar w:name="LW_DocType" w:val="AENDER"/>
    <w:docVar w:name="LWCons_Langue" w:val="DE"/>
  </w:docVars>
  <w:rsids>
    <w:rsidRoot w:val="003A3CF9"/>
    <w:rsid w:val="00001104"/>
    <w:rsid w:val="000023FE"/>
    <w:rsid w:val="00002CF8"/>
    <w:rsid w:val="000035AA"/>
    <w:rsid w:val="000070E2"/>
    <w:rsid w:val="00011F89"/>
    <w:rsid w:val="000120D5"/>
    <w:rsid w:val="00012BB3"/>
    <w:rsid w:val="00013813"/>
    <w:rsid w:val="00013B97"/>
    <w:rsid w:val="00013C86"/>
    <w:rsid w:val="00015352"/>
    <w:rsid w:val="000159D4"/>
    <w:rsid w:val="00015A5F"/>
    <w:rsid w:val="00015F76"/>
    <w:rsid w:val="00016150"/>
    <w:rsid w:val="00016708"/>
    <w:rsid w:val="00021093"/>
    <w:rsid w:val="00021408"/>
    <w:rsid w:val="000239A0"/>
    <w:rsid w:val="000248B6"/>
    <w:rsid w:val="00024DE7"/>
    <w:rsid w:val="000250B5"/>
    <w:rsid w:val="000255DC"/>
    <w:rsid w:val="0003411C"/>
    <w:rsid w:val="00034A2B"/>
    <w:rsid w:val="00041F34"/>
    <w:rsid w:val="00044E75"/>
    <w:rsid w:val="0004585D"/>
    <w:rsid w:val="00045EE7"/>
    <w:rsid w:val="00046114"/>
    <w:rsid w:val="000507B6"/>
    <w:rsid w:val="00052191"/>
    <w:rsid w:val="00052239"/>
    <w:rsid w:val="00055020"/>
    <w:rsid w:val="0006008B"/>
    <w:rsid w:val="000601FE"/>
    <w:rsid w:val="00060E53"/>
    <w:rsid w:val="00064293"/>
    <w:rsid w:val="00065AA2"/>
    <w:rsid w:val="00065DE4"/>
    <w:rsid w:val="00067D2F"/>
    <w:rsid w:val="00070226"/>
    <w:rsid w:val="00070C3E"/>
    <w:rsid w:val="000750C0"/>
    <w:rsid w:val="00076B83"/>
    <w:rsid w:val="00077D14"/>
    <w:rsid w:val="00085F9E"/>
    <w:rsid w:val="000866DA"/>
    <w:rsid w:val="00087821"/>
    <w:rsid w:val="0009211F"/>
    <w:rsid w:val="000951C5"/>
    <w:rsid w:val="00095227"/>
    <w:rsid w:val="00095CE2"/>
    <w:rsid w:val="000970AC"/>
    <w:rsid w:val="000974A3"/>
    <w:rsid w:val="00097C63"/>
    <w:rsid w:val="000A40E7"/>
    <w:rsid w:val="000B0111"/>
    <w:rsid w:val="000B30DA"/>
    <w:rsid w:val="000B5B5F"/>
    <w:rsid w:val="000B6B27"/>
    <w:rsid w:val="000B7B61"/>
    <w:rsid w:val="000C177F"/>
    <w:rsid w:val="000C1B65"/>
    <w:rsid w:val="000C4F7D"/>
    <w:rsid w:val="000C62B1"/>
    <w:rsid w:val="000C637F"/>
    <w:rsid w:val="000C7A5D"/>
    <w:rsid w:val="000C7F27"/>
    <w:rsid w:val="000D3003"/>
    <w:rsid w:val="000D3888"/>
    <w:rsid w:val="000D4D5F"/>
    <w:rsid w:val="000D5363"/>
    <w:rsid w:val="000D548E"/>
    <w:rsid w:val="000D5765"/>
    <w:rsid w:val="000D6046"/>
    <w:rsid w:val="000D6BC9"/>
    <w:rsid w:val="000D75A7"/>
    <w:rsid w:val="000D7636"/>
    <w:rsid w:val="000E2DE7"/>
    <w:rsid w:val="000E38BF"/>
    <w:rsid w:val="000E3F36"/>
    <w:rsid w:val="000E417D"/>
    <w:rsid w:val="000E5270"/>
    <w:rsid w:val="000E6434"/>
    <w:rsid w:val="000E7B52"/>
    <w:rsid w:val="000E7E4A"/>
    <w:rsid w:val="000F114B"/>
    <w:rsid w:val="000F20BF"/>
    <w:rsid w:val="000F2366"/>
    <w:rsid w:val="000F44CD"/>
    <w:rsid w:val="000F51E9"/>
    <w:rsid w:val="000F7AF1"/>
    <w:rsid w:val="00100990"/>
    <w:rsid w:val="0010228C"/>
    <w:rsid w:val="00104388"/>
    <w:rsid w:val="00104697"/>
    <w:rsid w:val="001067DB"/>
    <w:rsid w:val="00110084"/>
    <w:rsid w:val="001114F9"/>
    <w:rsid w:val="00111970"/>
    <w:rsid w:val="00116691"/>
    <w:rsid w:val="00116AA2"/>
    <w:rsid w:val="00116C14"/>
    <w:rsid w:val="00120120"/>
    <w:rsid w:val="00120B76"/>
    <w:rsid w:val="001232EC"/>
    <w:rsid w:val="001252F0"/>
    <w:rsid w:val="001261BA"/>
    <w:rsid w:val="001302C2"/>
    <w:rsid w:val="00131886"/>
    <w:rsid w:val="00131A4C"/>
    <w:rsid w:val="0013420C"/>
    <w:rsid w:val="0013585D"/>
    <w:rsid w:val="001369B0"/>
    <w:rsid w:val="00136DD5"/>
    <w:rsid w:val="001406B2"/>
    <w:rsid w:val="001424E9"/>
    <w:rsid w:val="00144D90"/>
    <w:rsid w:val="00144FE9"/>
    <w:rsid w:val="00146B9E"/>
    <w:rsid w:val="00153F6B"/>
    <w:rsid w:val="001575A7"/>
    <w:rsid w:val="00162205"/>
    <w:rsid w:val="001646B6"/>
    <w:rsid w:val="00164A18"/>
    <w:rsid w:val="0016605E"/>
    <w:rsid w:val="001678A4"/>
    <w:rsid w:val="001703CA"/>
    <w:rsid w:val="00171AA8"/>
    <w:rsid w:val="0017383B"/>
    <w:rsid w:val="00174909"/>
    <w:rsid w:val="001776FB"/>
    <w:rsid w:val="00180082"/>
    <w:rsid w:val="0018244B"/>
    <w:rsid w:val="00182893"/>
    <w:rsid w:val="00184337"/>
    <w:rsid w:val="0018680D"/>
    <w:rsid w:val="0019025B"/>
    <w:rsid w:val="00190767"/>
    <w:rsid w:val="00193C74"/>
    <w:rsid w:val="00194EBB"/>
    <w:rsid w:val="0019673B"/>
    <w:rsid w:val="00196B6C"/>
    <w:rsid w:val="001A0F11"/>
    <w:rsid w:val="001A2686"/>
    <w:rsid w:val="001A2B1C"/>
    <w:rsid w:val="001A34FA"/>
    <w:rsid w:val="001A3D50"/>
    <w:rsid w:val="001A5203"/>
    <w:rsid w:val="001A5813"/>
    <w:rsid w:val="001A6433"/>
    <w:rsid w:val="001A6CE0"/>
    <w:rsid w:val="001B1166"/>
    <w:rsid w:val="001B279D"/>
    <w:rsid w:val="001B2F61"/>
    <w:rsid w:val="001B4736"/>
    <w:rsid w:val="001B4D9E"/>
    <w:rsid w:val="001B4F71"/>
    <w:rsid w:val="001B71D0"/>
    <w:rsid w:val="001B7DCE"/>
    <w:rsid w:val="001C044D"/>
    <w:rsid w:val="001C296F"/>
    <w:rsid w:val="001C327E"/>
    <w:rsid w:val="001C47D4"/>
    <w:rsid w:val="001C4FE4"/>
    <w:rsid w:val="001C531D"/>
    <w:rsid w:val="001C5DEE"/>
    <w:rsid w:val="001C7084"/>
    <w:rsid w:val="001D085D"/>
    <w:rsid w:val="001D08E3"/>
    <w:rsid w:val="001D3500"/>
    <w:rsid w:val="001D4768"/>
    <w:rsid w:val="001D62FA"/>
    <w:rsid w:val="001D6C62"/>
    <w:rsid w:val="001D79C7"/>
    <w:rsid w:val="001D79DA"/>
    <w:rsid w:val="001E0379"/>
    <w:rsid w:val="001E2413"/>
    <w:rsid w:val="001E49A1"/>
    <w:rsid w:val="001E62D4"/>
    <w:rsid w:val="001E733B"/>
    <w:rsid w:val="001F290E"/>
    <w:rsid w:val="001F47BF"/>
    <w:rsid w:val="001F64FA"/>
    <w:rsid w:val="001F7ABB"/>
    <w:rsid w:val="0020039B"/>
    <w:rsid w:val="00201EE3"/>
    <w:rsid w:val="0020212E"/>
    <w:rsid w:val="00202C59"/>
    <w:rsid w:val="00203A40"/>
    <w:rsid w:val="00205168"/>
    <w:rsid w:val="00205E3B"/>
    <w:rsid w:val="00206186"/>
    <w:rsid w:val="00206E80"/>
    <w:rsid w:val="00207830"/>
    <w:rsid w:val="00210BF3"/>
    <w:rsid w:val="002114B8"/>
    <w:rsid w:val="002141B4"/>
    <w:rsid w:val="00215624"/>
    <w:rsid w:val="00215668"/>
    <w:rsid w:val="00215CE7"/>
    <w:rsid w:val="0021668D"/>
    <w:rsid w:val="002231F7"/>
    <w:rsid w:val="002243EA"/>
    <w:rsid w:val="0022503D"/>
    <w:rsid w:val="002268AB"/>
    <w:rsid w:val="0022739F"/>
    <w:rsid w:val="00227C10"/>
    <w:rsid w:val="00227D55"/>
    <w:rsid w:val="00230C9D"/>
    <w:rsid w:val="00232BAB"/>
    <w:rsid w:val="0023362A"/>
    <w:rsid w:val="002341B9"/>
    <w:rsid w:val="00241190"/>
    <w:rsid w:val="002449AB"/>
    <w:rsid w:val="0024506C"/>
    <w:rsid w:val="00246E75"/>
    <w:rsid w:val="00247DDB"/>
    <w:rsid w:val="002517DE"/>
    <w:rsid w:val="002521C0"/>
    <w:rsid w:val="00252CEC"/>
    <w:rsid w:val="00254D77"/>
    <w:rsid w:val="002550C6"/>
    <w:rsid w:val="002557FB"/>
    <w:rsid w:val="0026022F"/>
    <w:rsid w:val="0026101D"/>
    <w:rsid w:val="002625C3"/>
    <w:rsid w:val="00262606"/>
    <w:rsid w:val="00263A98"/>
    <w:rsid w:val="00265417"/>
    <w:rsid w:val="00266A90"/>
    <w:rsid w:val="002701B7"/>
    <w:rsid w:val="00272D66"/>
    <w:rsid w:val="00282C0C"/>
    <w:rsid w:val="002836A9"/>
    <w:rsid w:val="00286433"/>
    <w:rsid w:val="002907A2"/>
    <w:rsid w:val="00293670"/>
    <w:rsid w:val="002946DD"/>
    <w:rsid w:val="002949BD"/>
    <w:rsid w:val="00297CA7"/>
    <w:rsid w:val="00297E3C"/>
    <w:rsid w:val="002A3751"/>
    <w:rsid w:val="002A7629"/>
    <w:rsid w:val="002B32F5"/>
    <w:rsid w:val="002B3BC9"/>
    <w:rsid w:val="002B4501"/>
    <w:rsid w:val="002B46C5"/>
    <w:rsid w:val="002B50B4"/>
    <w:rsid w:val="002B687D"/>
    <w:rsid w:val="002C35FF"/>
    <w:rsid w:val="002C392B"/>
    <w:rsid w:val="002C3BF3"/>
    <w:rsid w:val="002C3F72"/>
    <w:rsid w:val="002C727C"/>
    <w:rsid w:val="002C79ED"/>
    <w:rsid w:val="002C7C1C"/>
    <w:rsid w:val="002D163A"/>
    <w:rsid w:val="002D669F"/>
    <w:rsid w:val="002D6C9E"/>
    <w:rsid w:val="002E13D0"/>
    <w:rsid w:val="002E1E95"/>
    <w:rsid w:val="002E233C"/>
    <w:rsid w:val="002E35EE"/>
    <w:rsid w:val="002E6272"/>
    <w:rsid w:val="002E6807"/>
    <w:rsid w:val="002E75BC"/>
    <w:rsid w:val="002F089D"/>
    <w:rsid w:val="002F69EA"/>
    <w:rsid w:val="002F700E"/>
    <w:rsid w:val="002F794F"/>
    <w:rsid w:val="003019EA"/>
    <w:rsid w:val="003040C1"/>
    <w:rsid w:val="0030488E"/>
    <w:rsid w:val="003078FB"/>
    <w:rsid w:val="00311244"/>
    <w:rsid w:val="00311E68"/>
    <w:rsid w:val="003123F7"/>
    <w:rsid w:val="003133AB"/>
    <w:rsid w:val="00316DBC"/>
    <w:rsid w:val="003172D2"/>
    <w:rsid w:val="003221BD"/>
    <w:rsid w:val="003225D7"/>
    <w:rsid w:val="00322EFA"/>
    <w:rsid w:val="00325392"/>
    <w:rsid w:val="00332DDB"/>
    <w:rsid w:val="0033569D"/>
    <w:rsid w:val="0033736E"/>
    <w:rsid w:val="00340C4F"/>
    <w:rsid w:val="00341167"/>
    <w:rsid w:val="00342B94"/>
    <w:rsid w:val="00344B38"/>
    <w:rsid w:val="00345F19"/>
    <w:rsid w:val="0035401C"/>
    <w:rsid w:val="00355814"/>
    <w:rsid w:val="00357D1E"/>
    <w:rsid w:val="00357D52"/>
    <w:rsid w:val="003606C1"/>
    <w:rsid w:val="003608DB"/>
    <w:rsid w:val="0036475F"/>
    <w:rsid w:val="00365D2A"/>
    <w:rsid w:val="003669D9"/>
    <w:rsid w:val="00367E89"/>
    <w:rsid w:val="00370316"/>
    <w:rsid w:val="0037220C"/>
    <w:rsid w:val="003725DF"/>
    <w:rsid w:val="00373701"/>
    <w:rsid w:val="00375391"/>
    <w:rsid w:val="00375AF9"/>
    <w:rsid w:val="00380313"/>
    <w:rsid w:val="00381A2C"/>
    <w:rsid w:val="0038265C"/>
    <w:rsid w:val="00382722"/>
    <w:rsid w:val="00383280"/>
    <w:rsid w:val="00383936"/>
    <w:rsid w:val="00384125"/>
    <w:rsid w:val="00386DC9"/>
    <w:rsid w:val="003920CF"/>
    <w:rsid w:val="003939FC"/>
    <w:rsid w:val="00396606"/>
    <w:rsid w:val="003A01B1"/>
    <w:rsid w:val="003A231B"/>
    <w:rsid w:val="003A3CE1"/>
    <w:rsid w:val="003A3CF9"/>
    <w:rsid w:val="003A5671"/>
    <w:rsid w:val="003B0B49"/>
    <w:rsid w:val="003B1DF5"/>
    <w:rsid w:val="003B3BAB"/>
    <w:rsid w:val="003B44E5"/>
    <w:rsid w:val="003B5E1D"/>
    <w:rsid w:val="003B6182"/>
    <w:rsid w:val="003B66AB"/>
    <w:rsid w:val="003B6C41"/>
    <w:rsid w:val="003B6CF3"/>
    <w:rsid w:val="003B78BD"/>
    <w:rsid w:val="003B7E16"/>
    <w:rsid w:val="003C08D2"/>
    <w:rsid w:val="003C0A02"/>
    <w:rsid w:val="003C100A"/>
    <w:rsid w:val="003C5703"/>
    <w:rsid w:val="003C6763"/>
    <w:rsid w:val="003C6EA2"/>
    <w:rsid w:val="003C7C86"/>
    <w:rsid w:val="003D0892"/>
    <w:rsid w:val="003D1A18"/>
    <w:rsid w:val="003D1DCA"/>
    <w:rsid w:val="003D3828"/>
    <w:rsid w:val="003D45BE"/>
    <w:rsid w:val="003D582D"/>
    <w:rsid w:val="003D6763"/>
    <w:rsid w:val="003D766A"/>
    <w:rsid w:val="003D7E3C"/>
    <w:rsid w:val="003E065F"/>
    <w:rsid w:val="003E33CF"/>
    <w:rsid w:val="003E7ADB"/>
    <w:rsid w:val="003F0A06"/>
    <w:rsid w:val="003F3A08"/>
    <w:rsid w:val="003F5669"/>
    <w:rsid w:val="003F596F"/>
    <w:rsid w:val="003F73B5"/>
    <w:rsid w:val="00403443"/>
    <w:rsid w:val="004038DD"/>
    <w:rsid w:val="0040441D"/>
    <w:rsid w:val="00404E7D"/>
    <w:rsid w:val="00413349"/>
    <w:rsid w:val="004134D6"/>
    <w:rsid w:val="00413FFE"/>
    <w:rsid w:val="00414E4D"/>
    <w:rsid w:val="00415B2A"/>
    <w:rsid w:val="004167C7"/>
    <w:rsid w:val="00420C73"/>
    <w:rsid w:val="004235C3"/>
    <w:rsid w:val="00424C4D"/>
    <w:rsid w:val="0042761D"/>
    <w:rsid w:val="00432FFD"/>
    <w:rsid w:val="00434BEB"/>
    <w:rsid w:val="00435645"/>
    <w:rsid w:val="0043576E"/>
    <w:rsid w:val="00435DD8"/>
    <w:rsid w:val="00436653"/>
    <w:rsid w:val="0043764C"/>
    <w:rsid w:val="00437E87"/>
    <w:rsid w:val="00441454"/>
    <w:rsid w:val="0045386A"/>
    <w:rsid w:val="00454CF1"/>
    <w:rsid w:val="004551F2"/>
    <w:rsid w:val="004575BD"/>
    <w:rsid w:val="00461BBB"/>
    <w:rsid w:val="00462009"/>
    <w:rsid w:val="004633DA"/>
    <w:rsid w:val="004635FF"/>
    <w:rsid w:val="0046462F"/>
    <w:rsid w:val="00466B75"/>
    <w:rsid w:val="00466EDC"/>
    <w:rsid w:val="00467A93"/>
    <w:rsid w:val="0047125D"/>
    <w:rsid w:val="0047259D"/>
    <w:rsid w:val="00473D8F"/>
    <w:rsid w:val="00476334"/>
    <w:rsid w:val="00476B10"/>
    <w:rsid w:val="00481364"/>
    <w:rsid w:val="00484F5A"/>
    <w:rsid w:val="00486D9E"/>
    <w:rsid w:val="00493577"/>
    <w:rsid w:val="004A06FC"/>
    <w:rsid w:val="004A0738"/>
    <w:rsid w:val="004A0F11"/>
    <w:rsid w:val="004A4FC9"/>
    <w:rsid w:val="004A61D8"/>
    <w:rsid w:val="004A6269"/>
    <w:rsid w:val="004A78F2"/>
    <w:rsid w:val="004A7D32"/>
    <w:rsid w:val="004B0151"/>
    <w:rsid w:val="004B4B2B"/>
    <w:rsid w:val="004B4C98"/>
    <w:rsid w:val="004B73FC"/>
    <w:rsid w:val="004C344F"/>
    <w:rsid w:val="004C3B28"/>
    <w:rsid w:val="004C42E3"/>
    <w:rsid w:val="004C4567"/>
    <w:rsid w:val="004C4A89"/>
    <w:rsid w:val="004D3BBF"/>
    <w:rsid w:val="004D3F6E"/>
    <w:rsid w:val="004D606F"/>
    <w:rsid w:val="004D6AAB"/>
    <w:rsid w:val="004D7485"/>
    <w:rsid w:val="004D7A39"/>
    <w:rsid w:val="004E02C9"/>
    <w:rsid w:val="004E1D33"/>
    <w:rsid w:val="004E2000"/>
    <w:rsid w:val="004E2F35"/>
    <w:rsid w:val="004E397D"/>
    <w:rsid w:val="004E69E8"/>
    <w:rsid w:val="004F09DC"/>
    <w:rsid w:val="004F2151"/>
    <w:rsid w:val="004F4156"/>
    <w:rsid w:val="004F53BF"/>
    <w:rsid w:val="004F6537"/>
    <w:rsid w:val="004F6D04"/>
    <w:rsid w:val="004F729F"/>
    <w:rsid w:val="004F7B0F"/>
    <w:rsid w:val="005046FB"/>
    <w:rsid w:val="00504A15"/>
    <w:rsid w:val="00506999"/>
    <w:rsid w:val="00511F6A"/>
    <w:rsid w:val="00512648"/>
    <w:rsid w:val="00513F62"/>
    <w:rsid w:val="00516311"/>
    <w:rsid w:val="00516E7E"/>
    <w:rsid w:val="005171D5"/>
    <w:rsid w:val="00520675"/>
    <w:rsid w:val="00520834"/>
    <w:rsid w:val="00520947"/>
    <w:rsid w:val="00521095"/>
    <w:rsid w:val="00521C7C"/>
    <w:rsid w:val="00521D4A"/>
    <w:rsid w:val="0052230F"/>
    <w:rsid w:val="00523F49"/>
    <w:rsid w:val="00524639"/>
    <w:rsid w:val="00524ECA"/>
    <w:rsid w:val="00533062"/>
    <w:rsid w:val="00533200"/>
    <w:rsid w:val="005347EE"/>
    <w:rsid w:val="00536BE6"/>
    <w:rsid w:val="00536C6B"/>
    <w:rsid w:val="0053717D"/>
    <w:rsid w:val="00537251"/>
    <w:rsid w:val="00540EF4"/>
    <w:rsid w:val="0054172D"/>
    <w:rsid w:val="00542B7A"/>
    <w:rsid w:val="00542FDD"/>
    <w:rsid w:val="005432C0"/>
    <w:rsid w:val="005452F9"/>
    <w:rsid w:val="0054691F"/>
    <w:rsid w:val="00547595"/>
    <w:rsid w:val="00552688"/>
    <w:rsid w:val="0055291F"/>
    <w:rsid w:val="005538D5"/>
    <w:rsid w:val="00556BC6"/>
    <w:rsid w:val="005579A6"/>
    <w:rsid w:val="00557A44"/>
    <w:rsid w:val="00564A59"/>
    <w:rsid w:val="00565F5D"/>
    <w:rsid w:val="00566CEB"/>
    <w:rsid w:val="005702B4"/>
    <w:rsid w:val="00573E7A"/>
    <w:rsid w:val="00575FA3"/>
    <w:rsid w:val="0057608A"/>
    <w:rsid w:val="00577DCA"/>
    <w:rsid w:val="00581E4E"/>
    <w:rsid w:val="00582A0C"/>
    <w:rsid w:val="0058445A"/>
    <w:rsid w:val="00584E17"/>
    <w:rsid w:val="00585503"/>
    <w:rsid w:val="00586A7B"/>
    <w:rsid w:val="00590E84"/>
    <w:rsid w:val="00591241"/>
    <w:rsid w:val="005914F2"/>
    <w:rsid w:val="0059153E"/>
    <w:rsid w:val="00593774"/>
    <w:rsid w:val="005944B4"/>
    <w:rsid w:val="005959BB"/>
    <w:rsid w:val="00596754"/>
    <w:rsid w:val="00597529"/>
    <w:rsid w:val="00597F8A"/>
    <w:rsid w:val="005A0211"/>
    <w:rsid w:val="005A050C"/>
    <w:rsid w:val="005A398F"/>
    <w:rsid w:val="005A39B4"/>
    <w:rsid w:val="005A5009"/>
    <w:rsid w:val="005B2E56"/>
    <w:rsid w:val="005B5673"/>
    <w:rsid w:val="005B684D"/>
    <w:rsid w:val="005C0391"/>
    <w:rsid w:val="005C0CF3"/>
    <w:rsid w:val="005C1D4D"/>
    <w:rsid w:val="005C25DD"/>
    <w:rsid w:val="005C3145"/>
    <w:rsid w:val="005C67E8"/>
    <w:rsid w:val="005D000E"/>
    <w:rsid w:val="005D0947"/>
    <w:rsid w:val="005D3752"/>
    <w:rsid w:val="005D4F59"/>
    <w:rsid w:val="005D55B2"/>
    <w:rsid w:val="005D565F"/>
    <w:rsid w:val="005D5832"/>
    <w:rsid w:val="005D6F6B"/>
    <w:rsid w:val="005E60C8"/>
    <w:rsid w:val="005E6B6A"/>
    <w:rsid w:val="005F1C65"/>
    <w:rsid w:val="005F26E6"/>
    <w:rsid w:val="005F41DC"/>
    <w:rsid w:val="005F6F83"/>
    <w:rsid w:val="00600672"/>
    <w:rsid w:val="006025CC"/>
    <w:rsid w:val="00603AAB"/>
    <w:rsid w:val="00604BAD"/>
    <w:rsid w:val="00606DCC"/>
    <w:rsid w:val="00612F99"/>
    <w:rsid w:val="00613044"/>
    <w:rsid w:val="00616991"/>
    <w:rsid w:val="006176FC"/>
    <w:rsid w:val="00623E85"/>
    <w:rsid w:val="00625F2A"/>
    <w:rsid w:val="006270A4"/>
    <w:rsid w:val="00630B02"/>
    <w:rsid w:val="0063157A"/>
    <w:rsid w:val="00631740"/>
    <w:rsid w:val="00634069"/>
    <w:rsid w:val="00634392"/>
    <w:rsid w:val="00635A55"/>
    <w:rsid w:val="00635B49"/>
    <w:rsid w:val="00640446"/>
    <w:rsid w:val="00640471"/>
    <w:rsid w:val="00640F1E"/>
    <w:rsid w:val="00642A03"/>
    <w:rsid w:val="00650B56"/>
    <w:rsid w:val="00652DDC"/>
    <w:rsid w:val="00655DD7"/>
    <w:rsid w:val="006566B8"/>
    <w:rsid w:val="00657769"/>
    <w:rsid w:val="00661A77"/>
    <w:rsid w:val="00662A25"/>
    <w:rsid w:val="00671ABC"/>
    <w:rsid w:val="006729FF"/>
    <w:rsid w:val="00674424"/>
    <w:rsid w:val="00674750"/>
    <w:rsid w:val="006777F7"/>
    <w:rsid w:val="00677C9B"/>
    <w:rsid w:val="00681055"/>
    <w:rsid w:val="006812A3"/>
    <w:rsid w:val="0068330D"/>
    <w:rsid w:val="0068646A"/>
    <w:rsid w:val="00690229"/>
    <w:rsid w:val="00690FD3"/>
    <w:rsid w:val="00693C37"/>
    <w:rsid w:val="0069531D"/>
    <w:rsid w:val="006968CA"/>
    <w:rsid w:val="006A11FB"/>
    <w:rsid w:val="006A36D6"/>
    <w:rsid w:val="006A3D36"/>
    <w:rsid w:val="006A6845"/>
    <w:rsid w:val="006B1DF2"/>
    <w:rsid w:val="006B2E81"/>
    <w:rsid w:val="006B353F"/>
    <w:rsid w:val="006B4A61"/>
    <w:rsid w:val="006B50D1"/>
    <w:rsid w:val="006C0F31"/>
    <w:rsid w:val="006C2A35"/>
    <w:rsid w:val="006C5B59"/>
    <w:rsid w:val="006C5CA4"/>
    <w:rsid w:val="006C608E"/>
    <w:rsid w:val="006C6F8E"/>
    <w:rsid w:val="006D133E"/>
    <w:rsid w:val="006E472B"/>
    <w:rsid w:val="006E6C2A"/>
    <w:rsid w:val="006E6FB9"/>
    <w:rsid w:val="006F2501"/>
    <w:rsid w:val="006F2707"/>
    <w:rsid w:val="006F4853"/>
    <w:rsid w:val="006F50C3"/>
    <w:rsid w:val="00700E13"/>
    <w:rsid w:val="00703309"/>
    <w:rsid w:val="007035C8"/>
    <w:rsid w:val="0070739F"/>
    <w:rsid w:val="00710A75"/>
    <w:rsid w:val="00711015"/>
    <w:rsid w:val="00711587"/>
    <w:rsid w:val="007152CD"/>
    <w:rsid w:val="007168B5"/>
    <w:rsid w:val="007245E9"/>
    <w:rsid w:val="00724D2C"/>
    <w:rsid w:val="00725247"/>
    <w:rsid w:val="007267C7"/>
    <w:rsid w:val="0073149E"/>
    <w:rsid w:val="007335E0"/>
    <w:rsid w:val="0073528C"/>
    <w:rsid w:val="00735893"/>
    <w:rsid w:val="00736743"/>
    <w:rsid w:val="007429ED"/>
    <w:rsid w:val="007438D6"/>
    <w:rsid w:val="00751463"/>
    <w:rsid w:val="007517FD"/>
    <w:rsid w:val="00752B49"/>
    <w:rsid w:val="00753D73"/>
    <w:rsid w:val="00755836"/>
    <w:rsid w:val="00756B6B"/>
    <w:rsid w:val="0076068B"/>
    <w:rsid w:val="00762FB0"/>
    <w:rsid w:val="007631DB"/>
    <w:rsid w:val="0076691B"/>
    <w:rsid w:val="00771487"/>
    <w:rsid w:val="00771A94"/>
    <w:rsid w:val="007738CB"/>
    <w:rsid w:val="00773A66"/>
    <w:rsid w:val="00774761"/>
    <w:rsid w:val="0077550C"/>
    <w:rsid w:val="007755DC"/>
    <w:rsid w:val="00776DA5"/>
    <w:rsid w:val="00777C46"/>
    <w:rsid w:val="007811EB"/>
    <w:rsid w:val="00782BB7"/>
    <w:rsid w:val="00782F3A"/>
    <w:rsid w:val="00783E9C"/>
    <w:rsid w:val="00785877"/>
    <w:rsid w:val="00786E90"/>
    <w:rsid w:val="00790AB6"/>
    <w:rsid w:val="00790CED"/>
    <w:rsid w:val="00794B38"/>
    <w:rsid w:val="00796339"/>
    <w:rsid w:val="007A00F3"/>
    <w:rsid w:val="007A12E1"/>
    <w:rsid w:val="007A327B"/>
    <w:rsid w:val="007A6385"/>
    <w:rsid w:val="007A670B"/>
    <w:rsid w:val="007A6A56"/>
    <w:rsid w:val="007A7C79"/>
    <w:rsid w:val="007B131F"/>
    <w:rsid w:val="007B151D"/>
    <w:rsid w:val="007B1D35"/>
    <w:rsid w:val="007B24E4"/>
    <w:rsid w:val="007B3352"/>
    <w:rsid w:val="007B3522"/>
    <w:rsid w:val="007B39D7"/>
    <w:rsid w:val="007B3A6D"/>
    <w:rsid w:val="007B43A4"/>
    <w:rsid w:val="007B7176"/>
    <w:rsid w:val="007B71A9"/>
    <w:rsid w:val="007C27E3"/>
    <w:rsid w:val="007C3D30"/>
    <w:rsid w:val="007C56CB"/>
    <w:rsid w:val="007D66AD"/>
    <w:rsid w:val="007E0C05"/>
    <w:rsid w:val="007E1170"/>
    <w:rsid w:val="007E2BDF"/>
    <w:rsid w:val="007E3106"/>
    <w:rsid w:val="007E4588"/>
    <w:rsid w:val="007E7B67"/>
    <w:rsid w:val="007F15E4"/>
    <w:rsid w:val="007F663B"/>
    <w:rsid w:val="007F69F7"/>
    <w:rsid w:val="007F6E55"/>
    <w:rsid w:val="007F7678"/>
    <w:rsid w:val="00801948"/>
    <w:rsid w:val="008079D5"/>
    <w:rsid w:val="00811608"/>
    <w:rsid w:val="0081251A"/>
    <w:rsid w:val="00813674"/>
    <w:rsid w:val="00813C75"/>
    <w:rsid w:val="00814302"/>
    <w:rsid w:val="008156AC"/>
    <w:rsid w:val="008170C9"/>
    <w:rsid w:val="008210BA"/>
    <w:rsid w:val="00821132"/>
    <w:rsid w:val="008241C2"/>
    <w:rsid w:val="008249B8"/>
    <w:rsid w:val="00824F19"/>
    <w:rsid w:val="008316EA"/>
    <w:rsid w:val="008331F8"/>
    <w:rsid w:val="00833A55"/>
    <w:rsid w:val="008341A7"/>
    <w:rsid w:val="0083491F"/>
    <w:rsid w:val="00834F17"/>
    <w:rsid w:val="008360BD"/>
    <w:rsid w:val="00837C17"/>
    <w:rsid w:val="00840A6F"/>
    <w:rsid w:val="00841FFD"/>
    <w:rsid w:val="00842249"/>
    <w:rsid w:val="00842F6C"/>
    <w:rsid w:val="0084344A"/>
    <w:rsid w:val="00843F9C"/>
    <w:rsid w:val="00844260"/>
    <w:rsid w:val="00844B5A"/>
    <w:rsid w:val="008451D2"/>
    <w:rsid w:val="00845C0F"/>
    <w:rsid w:val="00846161"/>
    <w:rsid w:val="008465AB"/>
    <w:rsid w:val="00846D8C"/>
    <w:rsid w:val="00852811"/>
    <w:rsid w:val="00852C10"/>
    <w:rsid w:val="00855E83"/>
    <w:rsid w:val="00856794"/>
    <w:rsid w:val="008617F7"/>
    <w:rsid w:val="0086456F"/>
    <w:rsid w:val="0086697B"/>
    <w:rsid w:val="00866E6F"/>
    <w:rsid w:val="00870408"/>
    <w:rsid w:val="008708C4"/>
    <w:rsid w:val="00870A6B"/>
    <w:rsid w:val="0087280F"/>
    <w:rsid w:val="008730BB"/>
    <w:rsid w:val="0087609B"/>
    <w:rsid w:val="00876363"/>
    <w:rsid w:val="00883F85"/>
    <w:rsid w:val="008841DD"/>
    <w:rsid w:val="00886645"/>
    <w:rsid w:val="0088673F"/>
    <w:rsid w:val="00886D0D"/>
    <w:rsid w:val="00887675"/>
    <w:rsid w:val="00887AC4"/>
    <w:rsid w:val="00893AC8"/>
    <w:rsid w:val="00894824"/>
    <w:rsid w:val="00894D0D"/>
    <w:rsid w:val="00897950"/>
    <w:rsid w:val="00897DFF"/>
    <w:rsid w:val="00897E82"/>
    <w:rsid w:val="008A0896"/>
    <w:rsid w:val="008A3ACD"/>
    <w:rsid w:val="008A7979"/>
    <w:rsid w:val="008B1C07"/>
    <w:rsid w:val="008B2DF8"/>
    <w:rsid w:val="008B6B9D"/>
    <w:rsid w:val="008B75B2"/>
    <w:rsid w:val="008C1B5B"/>
    <w:rsid w:val="008C250D"/>
    <w:rsid w:val="008C3E2B"/>
    <w:rsid w:val="008C4CFF"/>
    <w:rsid w:val="008C67CF"/>
    <w:rsid w:val="008D1AA1"/>
    <w:rsid w:val="008D1B85"/>
    <w:rsid w:val="008D41AF"/>
    <w:rsid w:val="008D454E"/>
    <w:rsid w:val="008D534B"/>
    <w:rsid w:val="008D5D69"/>
    <w:rsid w:val="008D614D"/>
    <w:rsid w:val="008D6207"/>
    <w:rsid w:val="008E01A3"/>
    <w:rsid w:val="008E2F0F"/>
    <w:rsid w:val="008E39D4"/>
    <w:rsid w:val="008E53D1"/>
    <w:rsid w:val="008E60E4"/>
    <w:rsid w:val="008E680B"/>
    <w:rsid w:val="008E7451"/>
    <w:rsid w:val="008F169D"/>
    <w:rsid w:val="008F1D09"/>
    <w:rsid w:val="008F3756"/>
    <w:rsid w:val="00900CF9"/>
    <w:rsid w:val="00902D2D"/>
    <w:rsid w:val="00902D33"/>
    <w:rsid w:val="00904D52"/>
    <w:rsid w:val="00904DB7"/>
    <w:rsid w:val="009052BA"/>
    <w:rsid w:val="00911DE0"/>
    <w:rsid w:val="0091380A"/>
    <w:rsid w:val="00917075"/>
    <w:rsid w:val="00920561"/>
    <w:rsid w:val="00921162"/>
    <w:rsid w:val="009215C6"/>
    <w:rsid w:val="00924096"/>
    <w:rsid w:val="009247E2"/>
    <w:rsid w:val="009248CF"/>
    <w:rsid w:val="009255EF"/>
    <w:rsid w:val="00925EC3"/>
    <w:rsid w:val="00926A21"/>
    <w:rsid w:val="00926B85"/>
    <w:rsid w:val="00927CCF"/>
    <w:rsid w:val="00927E36"/>
    <w:rsid w:val="00930539"/>
    <w:rsid w:val="0093185D"/>
    <w:rsid w:val="00932A42"/>
    <w:rsid w:val="00933FF1"/>
    <w:rsid w:val="00935ECC"/>
    <w:rsid w:val="009362B1"/>
    <w:rsid w:val="00936414"/>
    <w:rsid w:val="00937FCE"/>
    <w:rsid w:val="00940777"/>
    <w:rsid w:val="00940D37"/>
    <w:rsid w:val="00941ADD"/>
    <w:rsid w:val="0094254F"/>
    <w:rsid w:val="00942B52"/>
    <w:rsid w:val="00943600"/>
    <w:rsid w:val="009441BF"/>
    <w:rsid w:val="00946145"/>
    <w:rsid w:val="00947835"/>
    <w:rsid w:val="0095454C"/>
    <w:rsid w:val="00955025"/>
    <w:rsid w:val="00955F4D"/>
    <w:rsid w:val="00965F75"/>
    <w:rsid w:val="009708CB"/>
    <w:rsid w:val="009732F0"/>
    <w:rsid w:val="00973DEE"/>
    <w:rsid w:val="00981F17"/>
    <w:rsid w:val="00982E5C"/>
    <w:rsid w:val="00983A34"/>
    <w:rsid w:val="009858E5"/>
    <w:rsid w:val="009905A0"/>
    <w:rsid w:val="00991B4D"/>
    <w:rsid w:val="009924D0"/>
    <w:rsid w:val="00992FDA"/>
    <w:rsid w:val="009950B2"/>
    <w:rsid w:val="00997E3D"/>
    <w:rsid w:val="009A1C1A"/>
    <w:rsid w:val="009A2429"/>
    <w:rsid w:val="009A2E6B"/>
    <w:rsid w:val="009B2589"/>
    <w:rsid w:val="009B3EDF"/>
    <w:rsid w:val="009B4D7C"/>
    <w:rsid w:val="009B5812"/>
    <w:rsid w:val="009B5B6C"/>
    <w:rsid w:val="009B5B95"/>
    <w:rsid w:val="009C19BB"/>
    <w:rsid w:val="009C2BA0"/>
    <w:rsid w:val="009C646C"/>
    <w:rsid w:val="009C771E"/>
    <w:rsid w:val="009D0DC9"/>
    <w:rsid w:val="009D41E3"/>
    <w:rsid w:val="009D6BA1"/>
    <w:rsid w:val="009D754C"/>
    <w:rsid w:val="009D7B98"/>
    <w:rsid w:val="009E2E2C"/>
    <w:rsid w:val="009F3FBF"/>
    <w:rsid w:val="009F629F"/>
    <w:rsid w:val="009F75C7"/>
    <w:rsid w:val="00A012A4"/>
    <w:rsid w:val="00A0232F"/>
    <w:rsid w:val="00A02593"/>
    <w:rsid w:val="00A0299B"/>
    <w:rsid w:val="00A03701"/>
    <w:rsid w:val="00A037A6"/>
    <w:rsid w:val="00A03C38"/>
    <w:rsid w:val="00A045D7"/>
    <w:rsid w:val="00A04B26"/>
    <w:rsid w:val="00A07189"/>
    <w:rsid w:val="00A108EB"/>
    <w:rsid w:val="00A12328"/>
    <w:rsid w:val="00A13904"/>
    <w:rsid w:val="00A15891"/>
    <w:rsid w:val="00A20A88"/>
    <w:rsid w:val="00A23276"/>
    <w:rsid w:val="00A24C00"/>
    <w:rsid w:val="00A267C4"/>
    <w:rsid w:val="00A26CDD"/>
    <w:rsid w:val="00A271FE"/>
    <w:rsid w:val="00A27D19"/>
    <w:rsid w:val="00A30296"/>
    <w:rsid w:val="00A30DD3"/>
    <w:rsid w:val="00A329D5"/>
    <w:rsid w:val="00A3471C"/>
    <w:rsid w:val="00A347EC"/>
    <w:rsid w:val="00A35F1F"/>
    <w:rsid w:val="00A37220"/>
    <w:rsid w:val="00A374C6"/>
    <w:rsid w:val="00A37C75"/>
    <w:rsid w:val="00A40C82"/>
    <w:rsid w:val="00A410EF"/>
    <w:rsid w:val="00A4235A"/>
    <w:rsid w:val="00A444EF"/>
    <w:rsid w:val="00A4554E"/>
    <w:rsid w:val="00A456D5"/>
    <w:rsid w:val="00A46097"/>
    <w:rsid w:val="00A50411"/>
    <w:rsid w:val="00A52C3E"/>
    <w:rsid w:val="00A54C6E"/>
    <w:rsid w:val="00A66F73"/>
    <w:rsid w:val="00A67032"/>
    <w:rsid w:val="00A675A1"/>
    <w:rsid w:val="00A70EFB"/>
    <w:rsid w:val="00A71D41"/>
    <w:rsid w:val="00A73CBB"/>
    <w:rsid w:val="00A76030"/>
    <w:rsid w:val="00A7769D"/>
    <w:rsid w:val="00A77BA4"/>
    <w:rsid w:val="00A806E7"/>
    <w:rsid w:val="00A80E75"/>
    <w:rsid w:val="00A82102"/>
    <w:rsid w:val="00A8473D"/>
    <w:rsid w:val="00A8498B"/>
    <w:rsid w:val="00A85684"/>
    <w:rsid w:val="00A857FB"/>
    <w:rsid w:val="00A85C86"/>
    <w:rsid w:val="00A87A30"/>
    <w:rsid w:val="00A91E47"/>
    <w:rsid w:val="00A94015"/>
    <w:rsid w:val="00A9641E"/>
    <w:rsid w:val="00A971CF"/>
    <w:rsid w:val="00A97281"/>
    <w:rsid w:val="00A977D5"/>
    <w:rsid w:val="00A97E2F"/>
    <w:rsid w:val="00AA0186"/>
    <w:rsid w:val="00AA275D"/>
    <w:rsid w:val="00AA3E96"/>
    <w:rsid w:val="00AA44E7"/>
    <w:rsid w:val="00AA5222"/>
    <w:rsid w:val="00AA53BA"/>
    <w:rsid w:val="00AA67A4"/>
    <w:rsid w:val="00AA7173"/>
    <w:rsid w:val="00AA7E1E"/>
    <w:rsid w:val="00AB0CD8"/>
    <w:rsid w:val="00AB1C4D"/>
    <w:rsid w:val="00AB4656"/>
    <w:rsid w:val="00AB50B3"/>
    <w:rsid w:val="00AB5232"/>
    <w:rsid w:val="00AB65D5"/>
    <w:rsid w:val="00AB6733"/>
    <w:rsid w:val="00AB6759"/>
    <w:rsid w:val="00AC3E22"/>
    <w:rsid w:val="00AC550E"/>
    <w:rsid w:val="00AC6B02"/>
    <w:rsid w:val="00AD1145"/>
    <w:rsid w:val="00AD1A3F"/>
    <w:rsid w:val="00AD2207"/>
    <w:rsid w:val="00AD27F7"/>
    <w:rsid w:val="00AD3606"/>
    <w:rsid w:val="00AD5420"/>
    <w:rsid w:val="00AD7A59"/>
    <w:rsid w:val="00AE1293"/>
    <w:rsid w:val="00AE1387"/>
    <w:rsid w:val="00AE52E1"/>
    <w:rsid w:val="00AE56D3"/>
    <w:rsid w:val="00AF0620"/>
    <w:rsid w:val="00AF08BC"/>
    <w:rsid w:val="00AF0967"/>
    <w:rsid w:val="00AF1BB1"/>
    <w:rsid w:val="00AF4254"/>
    <w:rsid w:val="00AF43E4"/>
    <w:rsid w:val="00AF5BD0"/>
    <w:rsid w:val="00AF67FC"/>
    <w:rsid w:val="00B01AEC"/>
    <w:rsid w:val="00B02FBF"/>
    <w:rsid w:val="00B03230"/>
    <w:rsid w:val="00B03736"/>
    <w:rsid w:val="00B05B59"/>
    <w:rsid w:val="00B10832"/>
    <w:rsid w:val="00B13C0D"/>
    <w:rsid w:val="00B1509D"/>
    <w:rsid w:val="00B165E6"/>
    <w:rsid w:val="00B16D55"/>
    <w:rsid w:val="00B178E7"/>
    <w:rsid w:val="00B20178"/>
    <w:rsid w:val="00B206A1"/>
    <w:rsid w:val="00B208D0"/>
    <w:rsid w:val="00B20B07"/>
    <w:rsid w:val="00B2405C"/>
    <w:rsid w:val="00B25286"/>
    <w:rsid w:val="00B2597D"/>
    <w:rsid w:val="00B2680A"/>
    <w:rsid w:val="00B27106"/>
    <w:rsid w:val="00B306D9"/>
    <w:rsid w:val="00B36013"/>
    <w:rsid w:val="00B378C8"/>
    <w:rsid w:val="00B37C62"/>
    <w:rsid w:val="00B4010C"/>
    <w:rsid w:val="00B417EE"/>
    <w:rsid w:val="00B43D4A"/>
    <w:rsid w:val="00B46317"/>
    <w:rsid w:val="00B46AF0"/>
    <w:rsid w:val="00B47DB7"/>
    <w:rsid w:val="00B50662"/>
    <w:rsid w:val="00B511F9"/>
    <w:rsid w:val="00B513E9"/>
    <w:rsid w:val="00B517FD"/>
    <w:rsid w:val="00B51F16"/>
    <w:rsid w:val="00B52882"/>
    <w:rsid w:val="00B55321"/>
    <w:rsid w:val="00B55A34"/>
    <w:rsid w:val="00B55DED"/>
    <w:rsid w:val="00B5605C"/>
    <w:rsid w:val="00B57394"/>
    <w:rsid w:val="00B60F55"/>
    <w:rsid w:val="00B614D3"/>
    <w:rsid w:val="00B61B2A"/>
    <w:rsid w:val="00B62396"/>
    <w:rsid w:val="00B63E70"/>
    <w:rsid w:val="00B64AD1"/>
    <w:rsid w:val="00B6788D"/>
    <w:rsid w:val="00B81CA3"/>
    <w:rsid w:val="00B850E0"/>
    <w:rsid w:val="00B85BDC"/>
    <w:rsid w:val="00B86010"/>
    <w:rsid w:val="00B86211"/>
    <w:rsid w:val="00B87524"/>
    <w:rsid w:val="00B9118A"/>
    <w:rsid w:val="00B924AA"/>
    <w:rsid w:val="00B930EB"/>
    <w:rsid w:val="00B94271"/>
    <w:rsid w:val="00B95BEF"/>
    <w:rsid w:val="00B96615"/>
    <w:rsid w:val="00BA11C1"/>
    <w:rsid w:val="00BA1F2E"/>
    <w:rsid w:val="00BA60B6"/>
    <w:rsid w:val="00BA6BA8"/>
    <w:rsid w:val="00BA6F74"/>
    <w:rsid w:val="00BB2246"/>
    <w:rsid w:val="00BB4B70"/>
    <w:rsid w:val="00BC0FF3"/>
    <w:rsid w:val="00BC3DD3"/>
    <w:rsid w:val="00BC436F"/>
    <w:rsid w:val="00BC58E9"/>
    <w:rsid w:val="00BC5B64"/>
    <w:rsid w:val="00BD0652"/>
    <w:rsid w:val="00BD0A8A"/>
    <w:rsid w:val="00BD1A97"/>
    <w:rsid w:val="00BD25AD"/>
    <w:rsid w:val="00BD25E3"/>
    <w:rsid w:val="00BD55B1"/>
    <w:rsid w:val="00BD799D"/>
    <w:rsid w:val="00BE0D55"/>
    <w:rsid w:val="00BE1C1E"/>
    <w:rsid w:val="00BE24E9"/>
    <w:rsid w:val="00BE516B"/>
    <w:rsid w:val="00BE5C23"/>
    <w:rsid w:val="00BE5D99"/>
    <w:rsid w:val="00BE6C52"/>
    <w:rsid w:val="00BE7953"/>
    <w:rsid w:val="00BF333E"/>
    <w:rsid w:val="00BF36D9"/>
    <w:rsid w:val="00BF7581"/>
    <w:rsid w:val="00C01647"/>
    <w:rsid w:val="00C01849"/>
    <w:rsid w:val="00C01C0B"/>
    <w:rsid w:val="00C01F1E"/>
    <w:rsid w:val="00C023D7"/>
    <w:rsid w:val="00C02944"/>
    <w:rsid w:val="00C03366"/>
    <w:rsid w:val="00C04687"/>
    <w:rsid w:val="00C0475F"/>
    <w:rsid w:val="00C063B5"/>
    <w:rsid w:val="00C077C5"/>
    <w:rsid w:val="00C11D29"/>
    <w:rsid w:val="00C12BDF"/>
    <w:rsid w:val="00C15033"/>
    <w:rsid w:val="00C17184"/>
    <w:rsid w:val="00C1746B"/>
    <w:rsid w:val="00C17781"/>
    <w:rsid w:val="00C17A07"/>
    <w:rsid w:val="00C20BAF"/>
    <w:rsid w:val="00C23105"/>
    <w:rsid w:val="00C23551"/>
    <w:rsid w:val="00C24529"/>
    <w:rsid w:val="00C31B96"/>
    <w:rsid w:val="00C32848"/>
    <w:rsid w:val="00C33841"/>
    <w:rsid w:val="00C34320"/>
    <w:rsid w:val="00C34C24"/>
    <w:rsid w:val="00C35266"/>
    <w:rsid w:val="00C3618F"/>
    <w:rsid w:val="00C36619"/>
    <w:rsid w:val="00C37215"/>
    <w:rsid w:val="00C37B86"/>
    <w:rsid w:val="00C4289A"/>
    <w:rsid w:val="00C42A20"/>
    <w:rsid w:val="00C51234"/>
    <w:rsid w:val="00C5291D"/>
    <w:rsid w:val="00C536D0"/>
    <w:rsid w:val="00C55447"/>
    <w:rsid w:val="00C571A6"/>
    <w:rsid w:val="00C61219"/>
    <w:rsid w:val="00C61758"/>
    <w:rsid w:val="00C6215E"/>
    <w:rsid w:val="00C662BD"/>
    <w:rsid w:val="00C66795"/>
    <w:rsid w:val="00C71D07"/>
    <w:rsid w:val="00C73581"/>
    <w:rsid w:val="00C741C0"/>
    <w:rsid w:val="00C743E3"/>
    <w:rsid w:val="00C76DE8"/>
    <w:rsid w:val="00C776B4"/>
    <w:rsid w:val="00C8011D"/>
    <w:rsid w:val="00C8281D"/>
    <w:rsid w:val="00C83792"/>
    <w:rsid w:val="00C83A0C"/>
    <w:rsid w:val="00C83B24"/>
    <w:rsid w:val="00C85DAD"/>
    <w:rsid w:val="00C8694B"/>
    <w:rsid w:val="00C86983"/>
    <w:rsid w:val="00C86A7F"/>
    <w:rsid w:val="00C900FD"/>
    <w:rsid w:val="00C906CA"/>
    <w:rsid w:val="00C92621"/>
    <w:rsid w:val="00C92F64"/>
    <w:rsid w:val="00C93951"/>
    <w:rsid w:val="00C953A4"/>
    <w:rsid w:val="00C9721A"/>
    <w:rsid w:val="00CA13F3"/>
    <w:rsid w:val="00CA1AD5"/>
    <w:rsid w:val="00CA3042"/>
    <w:rsid w:val="00CA3693"/>
    <w:rsid w:val="00CA554B"/>
    <w:rsid w:val="00CA5819"/>
    <w:rsid w:val="00CA5C90"/>
    <w:rsid w:val="00CA68CB"/>
    <w:rsid w:val="00CA7AE4"/>
    <w:rsid w:val="00CB23B3"/>
    <w:rsid w:val="00CC5668"/>
    <w:rsid w:val="00CC5B15"/>
    <w:rsid w:val="00CC7C54"/>
    <w:rsid w:val="00CD1381"/>
    <w:rsid w:val="00CD4481"/>
    <w:rsid w:val="00CD5263"/>
    <w:rsid w:val="00CD55BA"/>
    <w:rsid w:val="00CD5704"/>
    <w:rsid w:val="00CD60E4"/>
    <w:rsid w:val="00CD61AE"/>
    <w:rsid w:val="00CD6458"/>
    <w:rsid w:val="00CD65A5"/>
    <w:rsid w:val="00CD688E"/>
    <w:rsid w:val="00CE1263"/>
    <w:rsid w:val="00CE5025"/>
    <w:rsid w:val="00CF1D0E"/>
    <w:rsid w:val="00CF229C"/>
    <w:rsid w:val="00CF2420"/>
    <w:rsid w:val="00CF3246"/>
    <w:rsid w:val="00CF45E3"/>
    <w:rsid w:val="00CF49E4"/>
    <w:rsid w:val="00CF6ADD"/>
    <w:rsid w:val="00D03AFE"/>
    <w:rsid w:val="00D03D95"/>
    <w:rsid w:val="00D04325"/>
    <w:rsid w:val="00D05444"/>
    <w:rsid w:val="00D077B9"/>
    <w:rsid w:val="00D15FA4"/>
    <w:rsid w:val="00D1679E"/>
    <w:rsid w:val="00D207AC"/>
    <w:rsid w:val="00D21710"/>
    <w:rsid w:val="00D21F42"/>
    <w:rsid w:val="00D2249A"/>
    <w:rsid w:val="00D248FE"/>
    <w:rsid w:val="00D25E9F"/>
    <w:rsid w:val="00D2601D"/>
    <w:rsid w:val="00D268C3"/>
    <w:rsid w:val="00D268F8"/>
    <w:rsid w:val="00D26F33"/>
    <w:rsid w:val="00D27F4D"/>
    <w:rsid w:val="00D31163"/>
    <w:rsid w:val="00D35765"/>
    <w:rsid w:val="00D35E94"/>
    <w:rsid w:val="00D36CC9"/>
    <w:rsid w:val="00D409E7"/>
    <w:rsid w:val="00D42341"/>
    <w:rsid w:val="00D44056"/>
    <w:rsid w:val="00D45D4A"/>
    <w:rsid w:val="00D5212E"/>
    <w:rsid w:val="00D52341"/>
    <w:rsid w:val="00D526A1"/>
    <w:rsid w:val="00D53A9A"/>
    <w:rsid w:val="00D55029"/>
    <w:rsid w:val="00D617A4"/>
    <w:rsid w:val="00D63B57"/>
    <w:rsid w:val="00D656B5"/>
    <w:rsid w:val="00D66BA8"/>
    <w:rsid w:val="00D66D48"/>
    <w:rsid w:val="00D72BFA"/>
    <w:rsid w:val="00D73307"/>
    <w:rsid w:val="00D7388B"/>
    <w:rsid w:val="00D7458A"/>
    <w:rsid w:val="00D75017"/>
    <w:rsid w:val="00D76CE5"/>
    <w:rsid w:val="00D80FC1"/>
    <w:rsid w:val="00D80FDD"/>
    <w:rsid w:val="00D81820"/>
    <w:rsid w:val="00D82608"/>
    <w:rsid w:val="00D86E2C"/>
    <w:rsid w:val="00D8769E"/>
    <w:rsid w:val="00D87FD2"/>
    <w:rsid w:val="00D91801"/>
    <w:rsid w:val="00D91C17"/>
    <w:rsid w:val="00D92896"/>
    <w:rsid w:val="00D934D9"/>
    <w:rsid w:val="00D96F4F"/>
    <w:rsid w:val="00D97F8D"/>
    <w:rsid w:val="00DA46BA"/>
    <w:rsid w:val="00DA6FAF"/>
    <w:rsid w:val="00DB636E"/>
    <w:rsid w:val="00DB73C1"/>
    <w:rsid w:val="00DC4C24"/>
    <w:rsid w:val="00DC6BFE"/>
    <w:rsid w:val="00DD2913"/>
    <w:rsid w:val="00DD4274"/>
    <w:rsid w:val="00DD7FBF"/>
    <w:rsid w:val="00DE0F54"/>
    <w:rsid w:val="00DE2A28"/>
    <w:rsid w:val="00DE354B"/>
    <w:rsid w:val="00DE374A"/>
    <w:rsid w:val="00DF12C1"/>
    <w:rsid w:val="00DF77C5"/>
    <w:rsid w:val="00E020AD"/>
    <w:rsid w:val="00E030D0"/>
    <w:rsid w:val="00E04252"/>
    <w:rsid w:val="00E0584B"/>
    <w:rsid w:val="00E06537"/>
    <w:rsid w:val="00E11C34"/>
    <w:rsid w:val="00E11FA5"/>
    <w:rsid w:val="00E13E94"/>
    <w:rsid w:val="00E142AF"/>
    <w:rsid w:val="00E15674"/>
    <w:rsid w:val="00E2521A"/>
    <w:rsid w:val="00E30434"/>
    <w:rsid w:val="00E31B02"/>
    <w:rsid w:val="00E33063"/>
    <w:rsid w:val="00E33C26"/>
    <w:rsid w:val="00E34E2D"/>
    <w:rsid w:val="00E371A0"/>
    <w:rsid w:val="00E4197D"/>
    <w:rsid w:val="00E42E94"/>
    <w:rsid w:val="00E454AB"/>
    <w:rsid w:val="00E45FD5"/>
    <w:rsid w:val="00E46D0C"/>
    <w:rsid w:val="00E5050D"/>
    <w:rsid w:val="00E55058"/>
    <w:rsid w:val="00E553A3"/>
    <w:rsid w:val="00E57B95"/>
    <w:rsid w:val="00E57FC7"/>
    <w:rsid w:val="00E6086A"/>
    <w:rsid w:val="00E6098C"/>
    <w:rsid w:val="00E62AD7"/>
    <w:rsid w:val="00E62F05"/>
    <w:rsid w:val="00E631E4"/>
    <w:rsid w:val="00E63492"/>
    <w:rsid w:val="00E64112"/>
    <w:rsid w:val="00E64E3F"/>
    <w:rsid w:val="00E66C1D"/>
    <w:rsid w:val="00E706C6"/>
    <w:rsid w:val="00E72427"/>
    <w:rsid w:val="00E732BF"/>
    <w:rsid w:val="00E7671F"/>
    <w:rsid w:val="00E769A3"/>
    <w:rsid w:val="00E77987"/>
    <w:rsid w:val="00E81FE6"/>
    <w:rsid w:val="00E834DD"/>
    <w:rsid w:val="00E90066"/>
    <w:rsid w:val="00E919A3"/>
    <w:rsid w:val="00E94DB5"/>
    <w:rsid w:val="00E959C1"/>
    <w:rsid w:val="00E97B1C"/>
    <w:rsid w:val="00EA0BDD"/>
    <w:rsid w:val="00EA151E"/>
    <w:rsid w:val="00EA2166"/>
    <w:rsid w:val="00EA2872"/>
    <w:rsid w:val="00EA367C"/>
    <w:rsid w:val="00EA7D7C"/>
    <w:rsid w:val="00EB0D42"/>
    <w:rsid w:val="00EC037C"/>
    <w:rsid w:val="00EC0D12"/>
    <w:rsid w:val="00EC153E"/>
    <w:rsid w:val="00EC30BE"/>
    <w:rsid w:val="00EC5939"/>
    <w:rsid w:val="00EC5F2C"/>
    <w:rsid w:val="00ED0067"/>
    <w:rsid w:val="00ED1BBC"/>
    <w:rsid w:val="00ED1EE2"/>
    <w:rsid w:val="00ED32D0"/>
    <w:rsid w:val="00ED41D7"/>
    <w:rsid w:val="00ED48DF"/>
    <w:rsid w:val="00ED4AED"/>
    <w:rsid w:val="00ED73CE"/>
    <w:rsid w:val="00EE1E68"/>
    <w:rsid w:val="00EE2FCD"/>
    <w:rsid w:val="00EE5DAF"/>
    <w:rsid w:val="00EF3A00"/>
    <w:rsid w:val="00EF63EA"/>
    <w:rsid w:val="00F00B2B"/>
    <w:rsid w:val="00F03B77"/>
    <w:rsid w:val="00F03C25"/>
    <w:rsid w:val="00F03D5F"/>
    <w:rsid w:val="00F03E41"/>
    <w:rsid w:val="00F05029"/>
    <w:rsid w:val="00F06531"/>
    <w:rsid w:val="00F0765A"/>
    <w:rsid w:val="00F10BBD"/>
    <w:rsid w:val="00F127DF"/>
    <w:rsid w:val="00F14D45"/>
    <w:rsid w:val="00F17665"/>
    <w:rsid w:val="00F178A0"/>
    <w:rsid w:val="00F20C69"/>
    <w:rsid w:val="00F21C13"/>
    <w:rsid w:val="00F30D20"/>
    <w:rsid w:val="00F317CB"/>
    <w:rsid w:val="00F31A7B"/>
    <w:rsid w:val="00F35393"/>
    <w:rsid w:val="00F3684E"/>
    <w:rsid w:val="00F36BD1"/>
    <w:rsid w:val="00F37A99"/>
    <w:rsid w:val="00F42116"/>
    <w:rsid w:val="00F429D3"/>
    <w:rsid w:val="00F436BF"/>
    <w:rsid w:val="00F43A5B"/>
    <w:rsid w:val="00F43D92"/>
    <w:rsid w:val="00F47131"/>
    <w:rsid w:val="00F50417"/>
    <w:rsid w:val="00F509FF"/>
    <w:rsid w:val="00F51596"/>
    <w:rsid w:val="00F53181"/>
    <w:rsid w:val="00F54A17"/>
    <w:rsid w:val="00F55840"/>
    <w:rsid w:val="00F57C3F"/>
    <w:rsid w:val="00F61717"/>
    <w:rsid w:val="00F62C68"/>
    <w:rsid w:val="00F65780"/>
    <w:rsid w:val="00F66525"/>
    <w:rsid w:val="00F6715C"/>
    <w:rsid w:val="00F70162"/>
    <w:rsid w:val="00F71915"/>
    <w:rsid w:val="00F7520D"/>
    <w:rsid w:val="00F76429"/>
    <w:rsid w:val="00F76619"/>
    <w:rsid w:val="00F800D9"/>
    <w:rsid w:val="00F80FA4"/>
    <w:rsid w:val="00F86759"/>
    <w:rsid w:val="00F91BB6"/>
    <w:rsid w:val="00F91EB4"/>
    <w:rsid w:val="00F93228"/>
    <w:rsid w:val="00F941B1"/>
    <w:rsid w:val="00F945F9"/>
    <w:rsid w:val="00F94A66"/>
    <w:rsid w:val="00F96163"/>
    <w:rsid w:val="00F96FE6"/>
    <w:rsid w:val="00F9779C"/>
    <w:rsid w:val="00F979C1"/>
    <w:rsid w:val="00FA0F08"/>
    <w:rsid w:val="00FA1018"/>
    <w:rsid w:val="00FA3DAF"/>
    <w:rsid w:val="00FA5CA6"/>
    <w:rsid w:val="00FA5DD2"/>
    <w:rsid w:val="00FA5E65"/>
    <w:rsid w:val="00FB0D7E"/>
    <w:rsid w:val="00FB2973"/>
    <w:rsid w:val="00FB3F2F"/>
    <w:rsid w:val="00FC27C1"/>
    <w:rsid w:val="00FC4008"/>
    <w:rsid w:val="00FC4839"/>
    <w:rsid w:val="00FC7183"/>
    <w:rsid w:val="00FC7A55"/>
    <w:rsid w:val="00FD38E6"/>
    <w:rsid w:val="00FE082D"/>
    <w:rsid w:val="00FE13DE"/>
    <w:rsid w:val="00FE1C8C"/>
    <w:rsid w:val="00FE24A3"/>
    <w:rsid w:val="00FE35FB"/>
    <w:rsid w:val="00FE42A6"/>
    <w:rsid w:val="00FE7096"/>
    <w:rsid w:val="00FF0D27"/>
    <w:rsid w:val="00FF1B2C"/>
    <w:rsid w:val="00FF36D7"/>
    <w:rsid w:val="00FF52EA"/>
    <w:rsid w:val="00FF5FEC"/>
    <w:rsid w:val="00FF6D70"/>
    <w:rsid w:val="00FF70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0D5A2"/>
  <w15:docId w15:val="{61FEA88C-2DBF-4952-A89F-8020E1AF4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after="120" w:line="240" w:lineRule="auto"/>
      <w:jc w:val="both"/>
    </w:pPr>
    <w:rPr>
      <w:rFonts w:ascii="Arial" w:hAnsi="Arial" w:cs="Arial"/>
    </w:rPr>
  </w:style>
  <w:style w:type="paragraph" w:styleId="berschrift1">
    <w:name w:val="heading 1"/>
    <w:basedOn w:val="Standard"/>
    <w:next w:val="Text"/>
    <w:link w:val="berschrift1Zchn"/>
    <w:uiPriority w:val="9"/>
    <w:qFormat/>
    <w:rsid w:val="00082048"/>
    <w:pPr>
      <w:keepNext/>
      <w:numPr>
        <w:numId w:val="21"/>
      </w:numPr>
      <w:spacing w:before="240" w:after="60"/>
      <w:outlineLvl w:val="0"/>
    </w:pPr>
    <w:rPr>
      <w:rFonts w:eastAsiaTheme="majorEastAsia"/>
      <w:b/>
      <w:kern w:val="32"/>
      <w:szCs w:val="32"/>
    </w:rPr>
  </w:style>
  <w:style w:type="paragraph" w:styleId="berschrift2">
    <w:name w:val="heading 2"/>
    <w:basedOn w:val="Standard"/>
    <w:next w:val="Text"/>
    <w:link w:val="berschrift2Zchn"/>
    <w:uiPriority w:val="9"/>
    <w:semiHidden/>
    <w:unhideWhenUsed/>
    <w:qFormat/>
    <w:rsid w:val="00082048"/>
    <w:pPr>
      <w:keepNext/>
      <w:numPr>
        <w:ilvl w:val="1"/>
        <w:numId w:val="21"/>
      </w:numPr>
      <w:spacing w:before="240" w:after="60"/>
      <w:outlineLvl w:val="1"/>
    </w:pPr>
    <w:rPr>
      <w:rFonts w:eastAsiaTheme="majorEastAsia"/>
      <w:b/>
      <w:i/>
      <w:szCs w:val="26"/>
    </w:rPr>
  </w:style>
  <w:style w:type="paragraph" w:styleId="berschrift3">
    <w:name w:val="heading 3"/>
    <w:basedOn w:val="Standard"/>
    <w:next w:val="Text"/>
    <w:link w:val="berschrift3Zchn"/>
    <w:uiPriority w:val="9"/>
    <w:semiHidden/>
    <w:unhideWhenUsed/>
    <w:qFormat/>
    <w:rsid w:val="00082048"/>
    <w:pPr>
      <w:keepNext/>
      <w:numPr>
        <w:ilvl w:val="2"/>
        <w:numId w:val="21"/>
      </w:numPr>
      <w:spacing w:before="240" w:after="60"/>
      <w:outlineLvl w:val="2"/>
    </w:pPr>
    <w:rPr>
      <w:rFonts w:eastAsiaTheme="majorEastAsia"/>
      <w:b/>
      <w:szCs w:val="24"/>
    </w:rPr>
  </w:style>
  <w:style w:type="paragraph" w:styleId="berschrift4">
    <w:name w:val="heading 4"/>
    <w:basedOn w:val="Standard"/>
    <w:next w:val="Text"/>
    <w:link w:val="berschrift4Zchn"/>
    <w:uiPriority w:val="9"/>
    <w:semiHidden/>
    <w:unhideWhenUsed/>
    <w:qFormat/>
    <w:rsid w:val="00082048"/>
    <w:pPr>
      <w:keepNext/>
      <w:numPr>
        <w:ilvl w:val="3"/>
        <w:numId w:val="21"/>
      </w:numPr>
      <w:spacing w:before="240" w:after="60"/>
      <w:outlineLvl w:val="3"/>
    </w:pPr>
    <w:rPr>
      <w:rFonts w:eastAsiaTheme="majorEastAsia"/>
      <w:b/>
      <w:i/>
      <w:iCs/>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3A3CF9"/>
    <w:rPr>
      <w:color w:val="0000FF" w:themeColor="hyperlink"/>
      <w:u w:val="single"/>
    </w:rPr>
  </w:style>
  <w:style w:type="character" w:styleId="Kommentarzeichen">
    <w:name w:val="annotation reference"/>
    <w:basedOn w:val="Absatz-Standardschriftart"/>
    <w:uiPriority w:val="99"/>
    <w:semiHidden/>
    <w:unhideWhenUsed/>
    <w:rsid w:val="00844260"/>
    <w:rPr>
      <w:sz w:val="16"/>
      <w:szCs w:val="16"/>
    </w:rPr>
  </w:style>
  <w:style w:type="paragraph" w:styleId="Kommentartext">
    <w:name w:val="annotation text"/>
    <w:basedOn w:val="Standard"/>
    <w:link w:val="KommentartextZchn"/>
    <w:uiPriority w:val="99"/>
    <w:unhideWhenUsed/>
    <w:rsid w:val="00844260"/>
    <w:pPr>
      <w:spacing w:before="0" w:after="160"/>
      <w:jc w:val="left"/>
    </w:pPr>
    <w:rPr>
      <w:rFonts w:ascii="Times New Roman" w:hAnsi="Times New Roman" w:cstheme="minorBidi"/>
      <w:sz w:val="20"/>
      <w:szCs w:val="20"/>
    </w:rPr>
  </w:style>
  <w:style w:type="character" w:customStyle="1" w:styleId="KommentartextZchn">
    <w:name w:val="Kommentartext Zchn"/>
    <w:basedOn w:val="Absatz-Standardschriftart"/>
    <w:link w:val="Kommentartext"/>
    <w:uiPriority w:val="99"/>
    <w:rsid w:val="00844260"/>
    <w:rPr>
      <w:rFonts w:ascii="Times New Roman" w:hAnsi="Times New Roman"/>
      <w:sz w:val="20"/>
      <w:szCs w:val="20"/>
    </w:rPr>
  </w:style>
  <w:style w:type="paragraph" w:styleId="Listenabsatz">
    <w:name w:val="List Paragraph"/>
    <w:basedOn w:val="Standard"/>
    <w:uiPriority w:val="34"/>
    <w:qFormat/>
    <w:rsid w:val="00844260"/>
    <w:pPr>
      <w:spacing w:before="0" w:after="160" w:line="259" w:lineRule="auto"/>
      <w:ind w:left="720"/>
      <w:contextualSpacing/>
      <w:jc w:val="left"/>
    </w:pPr>
    <w:rPr>
      <w:rFonts w:ascii="Times New Roman" w:hAnsi="Times New Roman" w:cstheme="minorBidi"/>
      <w:sz w:val="24"/>
    </w:rPr>
  </w:style>
  <w:style w:type="paragraph" w:styleId="Sprechblasentext">
    <w:name w:val="Balloon Text"/>
    <w:basedOn w:val="Standard"/>
    <w:link w:val="SprechblasentextZchn"/>
    <w:uiPriority w:val="99"/>
    <w:semiHidden/>
    <w:unhideWhenUsed/>
    <w:rsid w:val="00844260"/>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44260"/>
    <w:rPr>
      <w:rFonts w:ascii="Segoe UI" w:hAnsi="Segoe UI" w:cs="Segoe UI"/>
      <w:sz w:val="18"/>
      <w:szCs w:val="18"/>
    </w:rPr>
  </w:style>
  <w:style w:type="character" w:customStyle="1" w:styleId="fontstyle01">
    <w:name w:val="fontstyle01"/>
    <w:basedOn w:val="Absatz-Standardschriftart"/>
    <w:rsid w:val="00C0475F"/>
    <w:rPr>
      <w:rFonts w:ascii="Times" w:hAnsi="Times" w:hint="default"/>
      <w:b w:val="0"/>
      <w:bCs w:val="0"/>
      <w:i w:val="0"/>
      <w:iCs w:val="0"/>
      <w:color w:val="252525"/>
      <w:sz w:val="22"/>
      <w:szCs w:val="22"/>
    </w:rPr>
  </w:style>
  <w:style w:type="paragraph" w:styleId="Kommentarthema">
    <w:name w:val="annotation subject"/>
    <w:basedOn w:val="Kommentartext"/>
    <w:next w:val="Kommentartext"/>
    <w:link w:val="KommentarthemaZchn"/>
    <w:uiPriority w:val="99"/>
    <w:semiHidden/>
    <w:unhideWhenUsed/>
    <w:rsid w:val="00CA5C90"/>
    <w:pPr>
      <w:spacing w:before="120" w:after="120"/>
      <w:jc w:val="both"/>
    </w:pPr>
    <w:rPr>
      <w:rFonts w:ascii="Arial" w:hAnsi="Arial" w:cs="Arial"/>
      <w:b/>
      <w:bCs/>
    </w:rPr>
  </w:style>
  <w:style w:type="character" w:customStyle="1" w:styleId="KommentarthemaZchn">
    <w:name w:val="Kommentarthema Zchn"/>
    <w:basedOn w:val="KommentartextZchn"/>
    <w:link w:val="Kommentarthema"/>
    <w:uiPriority w:val="99"/>
    <w:semiHidden/>
    <w:rsid w:val="00CA5C90"/>
    <w:rPr>
      <w:rFonts w:ascii="Arial" w:hAnsi="Arial" w:cs="Arial"/>
      <w:b/>
      <w:bCs/>
      <w:sz w:val="20"/>
      <w:szCs w:val="20"/>
    </w:rPr>
  </w:style>
  <w:style w:type="paragraph" w:styleId="berarbeitung">
    <w:name w:val="Revision"/>
    <w:hidden/>
    <w:uiPriority w:val="99"/>
    <w:semiHidden/>
    <w:rsid w:val="00841FFD"/>
    <w:pPr>
      <w:spacing w:after="0" w:line="240" w:lineRule="auto"/>
    </w:pPr>
    <w:rPr>
      <w:rFonts w:ascii="Arial" w:hAnsi="Arial" w:cs="Arial"/>
    </w:rPr>
  </w:style>
  <w:style w:type="paragraph" w:styleId="KeinLeerraum">
    <w:name w:val="No Spacing"/>
    <w:uiPriority w:val="1"/>
    <w:qFormat/>
    <w:rsid w:val="00D75017"/>
    <w:pPr>
      <w:spacing w:after="0" w:line="240" w:lineRule="auto"/>
      <w:jc w:val="both"/>
    </w:pPr>
    <w:rPr>
      <w:rFonts w:ascii="Arial" w:hAnsi="Arial" w:cs="Arial"/>
    </w:rPr>
  </w:style>
  <w:style w:type="paragraph" w:styleId="Endnotentext">
    <w:name w:val="endnote text"/>
    <w:basedOn w:val="Standard"/>
    <w:link w:val="EndnotentextZchn"/>
    <w:uiPriority w:val="99"/>
    <w:semiHidden/>
    <w:unhideWhenUsed/>
    <w:rsid w:val="003A5671"/>
    <w:pPr>
      <w:spacing w:before="0" w:after="0"/>
    </w:pPr>
    <w:rPr>
      <w:sz w:val="20"/>
      <w:szCs w:val="20"/>
    </w:rPr>
  </w:style>
  <w:style w:type="character" w:customStyle="1" w:styleId="EndnotentextZchn">
    <w:name w:val="Endnotentext Zchn"/>
    <w:basedOn w:val="Absatz-Standardschriftart"/>
    <w:link w:val="Endnotentext"/>
    <w:uiPriority w:val="99"/>
    <w:semiHidden/>
    <w:rsid w:val="003A5671"/>
    <w:rPr>
      <w:rFonts w:ascii="Arial" w:hAnsi="Arial" w:cs="Arial"/>
      <w:sz w:val="20"/>
      <w:szCs w:val="20"/>
    </w:rPr>
  </w:style>
  <w:style w:type="character" w:styleId="Endnotenzeichen">
    <w:name w:val="endnote reference"/>
    <w:basedOn w:val="Absatz-Standardschriftart"/>
    <w:uiPriority w:val="99"/>
    <w:semiHidden/>
    <w:unhideWhenUsed/>
    <w:rsid w:val="003A5671"/>
    <w:rPr>
      <w:vertAlign w:val="superscript"/>
    </w:rPr>
  </w:style>
  <w:style w:type="paragraph" w:styleId="Standardeinzug">
    <w:name w:val="Normal Indent"/>
    <w:basedOn w:val="Standard"/>
    <w:qFormat/>
    <w:rsid w:val="00870A6B"/>
    <w:pPr>
      <w:widowControl w:val="0"/>
      <w:spacing w:after="0" w:line="360" w:lineRule="atLeast"/>
      <w:ind w:left="426"/>
    </w:pPr>
    <w:rPr>
      <w:rFonts w:ascii="Times" w:eastAsia="Times New Roman" w:hAnsi="Times" w:cs="Times New Roman"/>
      <w:snapToGrid w:val="0"/>
      <w:sz w:val="26"/>
      <w:szCs w:val="20"/>
      <w:lang w:eastAsia="de-DE"/>
    </w:rPr>
  </w:style>
  <w:style w:type="paragraph" w:styleId="Textkrper">
    <w:name w:val="Body Text"/>
    <w:basedOn w:val="Standard"/>
    <w:link w:val="TextkrperZchn"/>
    <w:rsid w:val="004235C3"/>
    <w:pPr>
      <w:spacing w:before="0"/>
      <w:jc w:val="left"/>
    </w:pPr>
    <w:rPr>
      <w:rFonts w:ascii="Times New Roman" w:eastAsia="Times New Roman" w:hAnsi="Times New Roman" w:cs="Times New Roman"/>
      <w:sz w:val="24"/>
      <w:szCs w:val="24"/>
      <w:lang w:eastAsia="de-DE"/>
    </w:rPr>
  </w:style>
  <w:style w:type="character" w:customStyle="1" w:styleId="TextkrperZchn">
    <w:name w:val="Textkörper Zchn"/>
    <w:basedOn w:val="Absatz-Standardschriftart"/>
    <w:link w:val="Textkrper"/>
    <w:rsid w:val="004235C3"/>
    <w:rPr>
      <w:rFonts w:ascii="Times New Roman" w:eastAsia="Times New Roman"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sid w:val="00677C9B"/>
    <w:rPr>
      <w:color w:val="605E5C"/>
      <w:shd w:val="clear" w:color="auto" w:fill="E1DFDD"/>
    </w:rPr>
  </w:style>
  <w:style w:type="character" w:styleId="BesuchterLink">
    <w:name w:val="FollowedHyperlink"/>
    <w:basedOn w:val="Absatz-Standardschriftart"/>
    <w:uiPriority w:val="99"/>
    <w:semiHidden/>
    <w:unhideWhenUsed/>
    <w:rsid w:val="00C04687"/>
    <w:rPr>
      <w:color w:val="800080" w:themeColor="followedHyperlink"/>
      <w:u w:val="single"/>
    </w:rPr>
  </w:style>
  <w:style w:type="table" w:styleId="Tabellenraster">
    <w:name w:val="Table Grid"/>
    <w:basedOn w:val="NormaleTabelle"/>
    <w:uiPriority w:val="39"/>
    <w:rsid w:val="008116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chriftung">
    <w:name w:val="caption"/>
    <w:basedOn w:val="Standard"/>
    <w:next w:val="Standard"/>
    <w:uiPriority w:val="35"/>
    <w:unhideWhenUsed/>
    <w:qFormat/>
    <w:rsid w:val="00811608"/>
    <w:pPr>
      <w:keepNext/>
      <w:spacing w:before="0" w:after="0"/>
      <w:jc w:val="left"/>
    </w:pPr>
    <w:rPr>
      <w:sz w:val="18"/>
    </w:rPr>
  </w:style>
  <w:style w:type="paragraph" w:styleId="Funotentext">
    <w:name w:val="footnote text"/>
    <w:basedOn w:val="Standard"/>
    <w:link w:val="FunotentextZchn"/>
    <w:uiPriority w:val="99"/>
    <w:semiHidden/>
    <w:unhideWhenUsed/>
    <w:rsid w:val="00082048"/>
    <w:pPr>
      <w:spacing w:before="0" w:after="0"/>
      <w:ind w:left="720" w:hanging="720"/>
    </w:pPr>
    <w:rPr>
      <w:sz w:val="18"/>
      <w:szCs w:val="20"/>
    </w:rPr>
  </w:style>
  <w:style w:type="character" w:customStyle="1" w:styleId="FunotentextZchn">
    <w:name w:val="Fußnotentext Zchn"/>
    <w:basedOn w:val="Absatz-Standardschriftart"/>
    <w:link w:val="Funotentext"/>
    <w:uiPriority w:val="99"/>
    <w:semiHidden/>
    <w:rsid w:val="00082048"/>
    <w:rPr>
      <w:rFonts w:ascii="Arial" w:hAnsi="Arial" w:cs="Arial"/>
      <w:sz w:val="18"/>
      <w:szCs w:val="20"/>
    </w:rPr>
  </w:style>
  <w:style w:type="paragraph" w:styleId="Fuzeile">
    <w:name w:val="footer"/>
    <w:basedOn w:val="Standard"/>
    <w:link w:val="FuzeileZchn"/>
    <w:uiPriority w:val="99"/>
    <w:unhideWhenUsed/>
    <w:rsid w:val="00082048"/>
    <w:pPr>
      <w:tabs>
        <w:tab w:val="center" w:pos="4394"/>
        <w:tab w:val="right" w:pos="8787"/>
      </w:tabs>
      <w:spacing w:before="360" w:after="0"/>
      <w:jc w:val="left"/>
    </w:pPr>
  </w:style>
  <w:style w:type="character" w:customStyle="1" w:styleId="FuzeileZchn">
    <w:name w:val="Fußzeile Zchn"/>
    <w:basedOn w:val="Absatz-Standardschriftart"/>
    <w:link w:val="Fuzeile"/>
    <w:uiPriority w:val="99"/>
    <w:rsid w:val="00082048"/>
    <w:rPr>
      <w:rFonts w:ascii="Arial" w:hAnsi="Arial" w:cs="Arial"/>
    </w:rPr>
  </w:style>
  <w:style w:type="paragraph" w:styleId="Verzeichnis2">
    <w:name w:val="toc 2"/>
    <w:basedOn w:val="Standard"/>
    <w:next w:val="Standard"/>
    <w:uiPriority w:val="39"/>
    <w:semiHidden/>
    <w:unhideWhenUsed/>
    <w:rsid w:val="00082048"/>
    <w:pPr>
      <w:keepNext/>
      <w:spacing w:before="240" w:line="360" w:lineRule="auto"/>
      <w:jc w:val="center"/>
    </w:pPr>
  </w:style>
  <w:style w:type="paragraph" w:styleId="Verzeichnis3">
    <w:name w:val="toc 3"/>
    <w:basedOn w:val="Standard"/>
    <w:next w:val="Standard"/>
    <w:uiPriority w:val="39"/>
    <w:semiHidden/>
    <w:unhideWhenUsed/>
    <w:rsid w:val="00082048"/>
    <w:pPr>
      <w:keepNext/>
      <w:spacing w:before="240" w:line="360" w:lineRule="auto"/>
      <w:jc w:val="center"/>
    </w:pPr>
    <w:rPr>
      <w:b/>
      <w:spacing w:val="60"/>
      <w:sz w:val="18"/>
    </w:rPr>
  </w:style>
  <w:style w:type="paragraph" w:styleId="Verzeichnis4">
    <w:name w:val="toc 4"/>
    <w:basedOn w:val="Standard"/>
    <w:next w:val="Standard"/>
    <w:uiPriority w:val="39"/>
    <w:semiHidden/>
    <w:unhideWhenUsed/>
    <w:rsid w:val="00082048"/>
    <w:pPr>
      <w:keepNext/>
      <w:spacing w:before="240" w:line="360" w:lineRule="auto"/>
      <w:jc w:val="center"/>
    </w:pPr>
    <w:rPr>
      <w:b/>
      <w:sz w:val="18"/>
    </w:rPr>
  </w:style>
  <w:style w:type="paragraph" w:styleId="Verzeichnis5">
    <w:name w:val="toc 5"/>
    <w:basedOn w:val="Standard"/>
    <w:next w:val="Standard"/>
    <w:uiPriority w:val="39"/>
    <w:semiHidden/>
    <w:unhideWhenUsed/>
    <w:rsid w:val="00082048"/>
    <w:pPr>
      <w:keepNext/>
      <w:spacing w:before="240" w:line="360" w:lineRule="auto"/>
      <w:jc w:val="center"/>
    </w:pPr>
    <w:rPr>
      <w:spacing w:val="60"/>
      <w:sz w:val="18"/>
    </w:rPr>
  </w:style>
  <w:style w:type="paragraph" w:styleId="Verzeichnis6">
    <w:name w:val="toc 6"/>
    <w:basedOn w:val="Standard"/>
    <w:next w:val="Standard"/>
    <w:uiPriority w:val="39"/>
    <w:semiHidden/>
    <w:unhideWhenUsed/>
    <w:rsid w:val="00082048"/>
    <w:pPr>
      <w:keepNext/>
      <w:spacing w:before="240" w:line="360" w:lineRule="auto"/>
      <w:jc w:val="center"/>
    </w:pPr>
    <w:rPr>
      <w:sz w:val="18"/>
    </w:rPr>
  </w:style>
  <w:style w:type="paragraph" w:styleId="Verzeichnis7">
    <w:name w:val="toc 7"/>
    <w:basedOn w:val="Standard"/>
    <w:next w:val="Standard"/>
    <w:uiPriority w:val="39"/>
    <w:semiHidden/>
    <w:unhideWhenUsed/>
    <w:rsid w:val="00082048"/>
    <w:pPr>
      <w:keepNext/>
      <w:spacing w:before="240" w:line="360" w:lineRule="auto"/>
      <w:jc w:val="center"/>
    </w:pPr>
    <w:rPr>
      <w:b/>
      <w:spacing w:val="60"/>
      <w:sz w:val="16"/>
    </w:rPr>
  </w:style>
  <w:style w:type="paragraph" w:styleId="Verzeichnis8">
    <w:name w:val="toc 8"/>
    <w:basedOn w:val="Standard"/>
    <w:next w:val="Standard"/>
    <w:uiPriority w:val="39"/>
    <w:semiHidden/>
    <w:unhideWhenUsed/>
    <w:rsid w:val="00082048"/>
    <w:pPr>
      <w:keepNext/>
      <w:spacing w:before="240" w:line="360" w:lineRule="auto"/>
      <w:jc w:val="center"/>
    </w:pPr>
    <w:rPr>
      <w:b/>
      <w:sz w:val="16"/>
    </w:rPr>
  </w:style>
  <w:style w:type="paragraph" w:customStyle="1" w:styleId="Formel">
    <w:name w:val="Formel"/>
    <w:basedOn w:val="Standard"/>
    <w:rsid w:val="00082048"/>
    <w:pPr>
      <w:spacing w:before="240" w:after="240"/>
      <w:jc w:val="center"/>
    </w:pPr>
  </w:style>
  <w:style w:type="paragraph" w:customStyle="1" w:styleId="Grafik">
    <w:name w:val="Grafik"/>
    <w:basedOn w:val="Standard"/>
    <w:next w:val="GrafikTitel"/>
    <w:rsid w:val="00082048"/>
    <w:pPr>
      <w:spacing w:before="240" w:after="240"/>
      <w:jc w:val="center"/>
    </w:pPr>
  </w:style>
  <w:style w:type="paragraph" w:customStyle="1" w:styleId="Text">
    <w:name w:val="Text"/>
    <w:basedOn w:val="Standard"/>
    <w:rsid w:val="00082048"/>
  </w:style>
  <w:style w:type="paragraph" w:customStyle="1" w:styleId="GrafikTitel">
    <w:name w:val="Grafik Titel"/>
    <w:basedOn w:val="Standard"/>
    <w:next w:val="Grafik"/>
    <w:rsid w:val="00082048"/>
    <w:pPr>
      <w:spacing w:before="0"/>
      <w:jc w:val="center"/>
    </w:pPr>
    <w:rPr>
      <w:i/>
      <w:sz w:val="18"/>
    </w:rPr>
  </w:style>
  <w:style w:type="paragraph" w:customStyle="1" w:styleId="TabelleTitel">
    <w:name w:val="Tabelle Titel"/>
    <w:basedOn w:val="Standard"/>
    <w:rsid w:val="00082048"/>
    <w:pPr>
      <w:spacing w:before="240"/>
      <w:jc w:val="center"/>
    </w:pPr>
  </w:style>
  <w:style w:type="paragraph" w:customStyle="1" w:styleId="Tabelleberschrift">
    <w:name w:val="Tabelle Überschrift"/>
    <w:basedOn w:val="Standard"/>
    <w:next w:val="TabelleText"/>
    <w:rsid w:val="00082048"/>
    <w:pPr>
      <w:spacing w:before="60" w:after="60"/>
    </w:pPr>
    <w:rPr>
      <w:b/>
      <w:sz w:val="18"/>
    </w:rPr>
  </w:style>
  <w:style w:type="paragraph" w:customStyle="1" w:styleId="TabelleText">
    <w:name w:val="Tabelle Text"/>
    <w:basedOn w:val="Standard"/>
    <w:rsid w:val="00082048"/>
    <w:pPr>
      <w:spacing w:before="60" w:after="60"/>
    </w:pPr>
    <w:rPr>
      <w:sz w:val="18"/>
    </w:rPr>
  </w:style>
  <w:style w:type="paragraph" w:customStyle="1" w:styleId="TabelleAufzhlung">
    <w:name w:val="Tabelle Aufzählung"/>
    <w:basedOn w:val="Standard"/>
    <w:rsid w:val="00082048"/>
    <w:pPr>
      <w:numPr>
        <w:numId w:val="17"/>
      </w:numPr>
      <w:spacing w:before="60" w:after="60"/>
    </w:pPr>
    <w:rPr>
      <w:sz w:val="18"/>
    </w:rPr>
  </w:style>
  <w:style w:type="paragraph" w:customStyle="1" w:styleId="TabelleListe">
    <w:name w:val="Tabelle Liste"/>
    <w:basedOn w:val="Standard"/>
    <w:rsid w:val="00082048"/>
    <w:pPr>
      <w:numPr>
        <w:numId w:val="18"/>
      </w:numPr>
      <w:spacing w:before="60" w:after="60"/>
    </w:pPr>
    <w:rPr>
      <w:sz w:val="18"/>
    </w:rPr>
  </w:style>
  <w:style w:type="character" w:customStyle="1" w:styleId="Binnenverweis">
    <w:name w:val="Binnenverweis"/>
    <w:basedOn w:val="Absatz-Standardschriftart"/>
    <w:rsid w:val="00082048"/>
    <w:rPr>
      <w:noProof/>
      <w:u w:val="none"/>
      <w:shd w:val="clear" w:color="auto" w:fill="E0E0E0"/>
    </w:rPr>
  </w:style>
  <w:style w:type="character" w:customStyle="1" w:styleId="Einzelverweisziel">
    <w:name w:val="Einzelverweisziel"/>
    <w:basedOn w:val="Absatz-Standardschriftart"/>
    <w:rsid w:val="00082048"/>
    <w:rPr>
      <w:shd w:val="clear" w:color="auto" w:fill="F3F3F3"/>
    </w:rPr>
  </w:style>
  <w:style w:type="character" w:customStyle="1" w:styleId="Verweis">
    <w:name w:val="Verweis"/>
    <w:basedOn w:val="Absatz-Standardschriftart"/>
    <w:rsid w:val="00082048"/>
    <w:rPr>
      <w:color w:val="000080"/>
      <w:shd w:val="clear" w:color="auto" w:fill="auto"/>
    </w:rPr>
  </w:style>
  <w:style w:type="character" w:customStyle="1" w:styleId="VerweisBezugsstelle">
    <w:name w:val="Verweis Bezugsstelle"/>
    <w:basedOn w:val="Absatz-Standardschriftart"/>
    <w:rsid w:val="00082048"/>
    <w:rPr>
      <w:color w:val="000080"/>
      <w:shd w:val="clear" w:color="auto" w:fill="auto"/>
    </w:rPr>
  </w:style>
  <w:style w:type="paragraph" w:customStyle="1" w:styleId="VerweisBegrndung">
    <w:name w:val="Verweis Begründung"/>
    <w:basedOn w:val="Standard"/>
    <w:next w:val="Text"/>
    <w:rsid w:val="00082048"/>
    <w:pPr>
      <w:keepNext/>
      <w:jc w:val="left"/>
      <w:outlineLvl w:val="2"/>
    </w:pPr>
    <w:rPr>
      <w:b/>
      <w:noProof/>
    </w:rPr>
  </w:style>
  <w:style w:type="paragraph" w:customStyle="1" w:styleId="ListeStufe1">
    <w:name w:val="Liste (Stufe 1)"/>
    <w:basedOn w:val="Standard"/>
    <w:rsid w:val="00082048"/>
    <w:pPr>
      <w:numPr>
        <w:numId w:val="16"/>
      </w:numPr>
      <w:tabs>
        <w:tab w:val="left" w:pos="0"/>
      </w:tabs>
    </w:pPr>
  </w:style>
  <w:style w:type="paragraph" w:customStyle="1" w:styleId="ListeFolgeabsatzStufe1">
    <w:name w:val="Liste Folgeabsatz (Stufe 1)"/>
    <w:basedOn w:val="Standard"/>
    <w:rsid w:val="00082048"/>
    <w:pPr>
      <w:numPr>
        <w:ilvl w:val="1"/>
        <w:numId w:val="16"/>
      </w:numPr>
    </w:pPr>
  </w:style>
  <w:style w:type="paragraph" w:customStyle="1" w:styleId="ListeStufe2">
    <w:name w:val="Liste (Stufe 2)"/>
    <w:basedOn w:val="Standard"/>
    <w:rsid w:val="00082048"/>
    <w:pPr>
      <w:numPr>
        <w:ilvl w:val="2"/>
        <w:numId w:val="16"/>
      </w:numPr>
      <w:tabs>
        <w:tab w:val="left" w:pos="850"/>
      </w:tabs>
    </w:pPr>
  </w:style>
  <w:style w:type="paragraph" w:customStyle="1" w:styleId="ListeFolgeabsatzStufe2">
    <w:name w:val="Liste Folgeabsatz (Stufe 2)"/>
    <w:basedOn w:val="Standard"/>
    <w:rsid w:val="00082048"/>
    <w:pPr>
      <w:numPr>
        <w:ilvl w:val="3"/>
        <w:numId w:val="16"/>
      </w:numPr>
    </w:pPr>
  </w:style>
  <w:style w:type="paragraph" w:customStyle="1" w:styleId="ListeStufe3">
    <w:name w:val="Liste (Stufe 3)"/>
    <w:basedOn w:val="Standard"/>
    <w:rsid w:val="00082048"/>
    <w:pPr>
      <w:numPr>
        <w:ilvl w:val="4"/>
        <w:numId w:val="16"/>
      </w:numPr>
      <w:tabs>
        <w:tab w:val="left" w:pos="1276"/>
      </w:tabs>
    </w:pPr>
  </w:style>
  <w:style w:type="paragraph" w:customStyle="1" w:styleId="ListeFolgeabsatzStufe3">
    <w:name w:val="Liste Folgeabsatz (Stufe 3)"/>
    <w:basedOn w:val="Standard"/>
    <w:rsid w:val="00082048"/>
    <w:pPr>
      <w:numPr>
        <w:ilvl w:val="5"/>
        <w:numId w:val="16"/>
      </w:numPr>
    </w:pPr>
  </w:style>
  <w:style w:type="paragraph" w:customStyle="1" w:styleId="ListeStufe4">
    <w:name w:val="Liste (Stufe 4)"/>
    <w:basedOn w:val="Standard"/>
    <w:rsid w:val="00082048"/>
    <w:pPr>
      <w:numPr>
        <w:ilvl w:val="6"/>
        <w:numId w:val="16"/>
      </w:numPr>
      <w:tabs>
        <w:tab w:val="left" w:pos="1984"/>
      </w:tabs>
    </w:pPr>
  </w:style>
  <w:style w:type="paragraph" w:customStyle="1" w:styleId="ListeFolgeabsatzStufe4">
    <w:name w:val="Liste Folgeabsatz (Stufe 4)"/>
    <w:basedOn w:val="Standard"/>
    <w:rsid w:val="00082048"/>
    <w:pPr>
      <w:numPr>
        <w:ilvl w:val="7"/>
        <w:numId w:val="16"/>
      </w:numPr>
    </w:pPr>
  </w:style>
  <w:style w:type="paragraph" w:customStyle="1" w:styleId="ListeStufe1manuell">
    <w:name w:val="Liste (Stufe 1) (manuell)"/>
    <w:basedOn w:val="Standard"/>
    <w:rsid w:val="00082048"/>
    <w:pPr>
      <w:tabs>
        <w:tab w:val="left" w:pos="425"/>
      </w:tabs>
      <w:ind w:left="425" w:hanging="425"/>
    </w:pPr>
  </w:style>
  <w:style w:type="paragraph" w:customStyle="1" w:styleId="ListeStufe2manuell">
    <w:name w:val="Liste (Stufe 2) (manuell)"/>
    <w:basedOn w:val="Standard"/>
    <w:rsid w:val="00082048"/>
    <w:pPr>
      <w:tabs>
        <w:tab w:val="left" w:pos="850"/>
      </w:tabs>
      <w:ind w:left="850" w:hanging="425"/>
    </w:pPr>
  </w:style>
  <w:style w:type="paragraph" w:customStyle="1" w:styleId="ListeStufe3manuell">
    <w:name w:val="Liste (Stufe 3) (manuell)"/>
    <w:basedOn w:val="Standard"/>
    <w:rsid w:val="00082048"/>
    <w:pPr>
      <w:tabs>
        <w:tab w:val="left" w:pos="1276"/>
      </w:tabs>
      <w:ind w:left="1276" w:hanging="425"/>
    </w:pPr>
  </w:style>
  <w:style w:type="paragraph" w:customStyle="1" w:styleId="ListeStufe4manuell">
    <w:name w:val="Liste (Stufe 4) (manuell)"/>
    <w:basedOn w:val="Standard"/>
    <w:next w:val="ListeStufe1manuell"/>
    <w:rsid w:val="00082048"/>
    <w:pPr>
      <w:tabs>
        <w:tab w:val="left" w:pos="1984"/>
      </w:tabs>
      <w:ind w:left="1984" w:hanging="709"/>
    </w:pPr>
  </w:style>
  <w:style w:type="paragraph" w:customStyle="1" w:styleId="AufzhlungStufe1">
    <w:name w:val="Aufzählung (Stufe 1)"/>
    <w:basedOn w:val="Standard"/>
    <w:rsid w:val="00082048"/>
    <w:pPr>
      <w:numPr>
        <w:numId w:val="11"/>
      </w:numPr>
      <w:tabs>
        <w:tab w:val="left" w:pos="0"/>
      </w:tabs>
    </w:pPr>
  </w:style>
  <w:style w:type="paragraph" w:customStyle="1" w:styleId="AufzhlungFolgeabsatzStufe1">
    <w:name w:val="Aufzählung Folgeabsatz (Stufe 1)"/>
    <w:basedOn w:val="Standard"/>
    <w:rsid w:val="00082048"/>
    <w:pPr>
      <w:tabs>
        <w:tab w:val="left" w:pos="425"/>
      </w:tabs>
      <w:ind w:left="425"/>
    </w:pPr>
  </w:style>
  <w:style w:type="paragraph" w:customStyle="1" w:styleId="AufzhlungStufe2">
    <w:name w:val="Aufzählung (Stufe 2)"/>
    <w:basedOn w:val="Standard"/>
    <w:rsid w:val="00082048"/>
    <w:pPr>
      <w:numPr>
        <w:numId w:val="12"/>
      </w:numPr>
      <w:tabs>
        <w:tab w:val="left" w:pos="425"/>
      </w:tabs>
    </w:pPr>
  </w:style>
  <w:style w:type="paragraph" w:customStyle="1" w:styleId="AufzhlungFolgeabsatzStufe2">
    <w:name w:val="Aufzählung Folgeabsatz (Stufe 2)"/>
    <w:basedOn w:val="Standard"/>
    <w:rsid w:val="00082048"/>
    <w:pPr>
      <w:tabs>
        <w:tab w:val="left" w:pos="794"/>
      </w:tabs>
      <w:ind w:left="850"/>
    </w:pPr>
  </w:style>
  <w:style w:type="paragraph" w:customStyle="1" w:styleId="AufzhlungStufe3">
    <w:name w:val="Aufzählung (Stufe 3)"/>
    <w:basedOn w:val="Standard"/>
    <w:rsid w:val="00082048"/>
    <w:pPr>
      <w:numPr>
        <w:numId w:val="13"/>
      </w:numPr>
      <w:tabs>
        <w:tab w:val="left" w:pos="850"/>
      </w:tabs>
    </w:pPr>
  </w:style>
  <w:style w:type="paragraph" w:customStyle="1" w:styleId="AufzhlungFolgeabsatzStufe3">
    <w:name w:val="Aufzählung Folgeabsatz (Stufe 3)"/>
    <w:basedOn w:val="Standard"/>
    <w:rsid w:val="00082048"/>
    <w:pPr>
      <w:tabs>
        <w:tab w:val="left" w:pos="1276"/>
      </w:tabs>
      <w:ind w:left="1276"/>
    </w:pPr>
  </w:style>
  <w:style w:type="paragraph" w:customStyle="1" w:styleId="AufzhlungStufe4">
    <w:name w:val="Aufzählung (Stufe 4)"/>
    <w:basedOn w:val="Standard"/>
    <w:rsid w:val="00082048"/>
    <w:pPr>
      <w:numPr>
        <w:numId w:val="14"/>
      </w:numPr>
      <w:tabs>
        <w:tab w:val="left" w:pos="1276"/>
      </w:tabs>
    </w:pPr>
  </w:style>
  <w:style w:type="paragraph" w:customStyle="1" w:styleId="AufzhlungFolgeabsatzStufe4">
    <w:name w:val="Aufzählung Folgeabsatz (Stufe 4)"/>
    <w:basedOn w:val="Standard"/>
    <w:rsid w:val="00082048"/>
    <w:pPr>
      <w:tabs>
        <w:tab w:val="left" w:pos="1701"/>
      </w:tabs>
      <w:ind w:left="1701"/>
    </w:pPr>
  </w:style>
  <w:style w:type="paragraph" w:customStyle="1" w:styleId="AufzhlungStufe5">
    <w:name w:val="Aufzählung (Stufe 5)"/>
    <w:basedOn w:val="Standard"/>
    <w:rsid w:val="00082048"/>
    <w:pPr>
      <w:numPr>
        <w:numId w:val="15"/>
      </w:numPr>
      <w:tabs>
        <w:tab w:val="left" w:pos="1701"/>
      </w:tabs>
    </w:pPr>
  </w:style>
  <w:style w:type="paragraph" w:customStyle="1" w:styleId="AufzhlungFolgeabsatzStufe5">
    <w:name w:val="Aufzählung Folgeabsatz (Stufe 5)"/>
    <w:basedOn w:val="Standard"/>
    <w:rsid w:val="00082048"/>
    <w:pPr>
      <w:tabs>
        <w:tab w:val="left" w:pos="2126"/>
      </w:tabs>
      <w:ind w:left="2126"/>
    </w:pPr>
  </w:style>
  <w:style w:type="character" w:styleId="Funotenzeichen">
    <w:name w:val="footnote reference"/>
    <w:basedOn w:val="Absatz-Standardschriftart"/>
    <w:uiPriority w:val="99"/>
    <w:semiHidden/>
    <w:unhideWhenUsed/>
    <w:rsid w:val="00082048"/>
    <w:rPr>
      <w:shd w:val="clear" w:color="auto" w:fill="auto"/>
      <w:vertAlign w:val="superscript"/>
    </w:rPr>
  </w:style>
  <w:style w:type="paragraph" w:styleId="Kopfzeile">
    <w:name w:val="header"/>
    <w:basedOn w:val="Standard"/>
    <w:link w:val="KopfzeileZchn"/>
    <w:uiPriority w:val="99"/>
    <w:unhideWhenUsed/>
    <w:rsid w:val="00082048"/>
    <w:pPr>
      <w:tabs>
        <w:tab w:val="center" w:pos="4394"/>
        <w:tab w:val="right" w:pos="8787"/>
      </w:tabs>
      <w:spacing w:before="0" w:after="0"/>
    </w:pPr>
  </w:style>
  <w:style w:type="character" w:customStyle="1" w:styleId="KopfzeileZchn">
    <w:name w:val="Kopfzeile Zchn"/>
    <w:basedOn w:val="Absatz-Standardschriftart"/>
    <w:link w:val="Kopfzeile"/>
    <w:uiPriority w:val="99"/>
    <w:rsid w:val="00082048"/>
    <w:rPr>
      <w:rFonts w:ascii="Arial" w:hAnsi="Arial" w:cs="Arial"/>
    </w:rPr>
  </w:style>
  <w:style w:type="character" w:customStyle="1" w:styleId="Marker">
    <w:name w:val="Marker"/>
    <w:basedOn w:val="Absatz-Standardschriftart"/>
    <w:rsid w:val="00082048"/>
    <w:rPr>
      <w:color w:val="0000FF"/>
      <w:shd w:val="clear" w:color="auto" w:fill="auto"/>
    </w:rPr>
  </w:style>
  <w:style w:type="character" w:customStyle="1" w:styleId="Marker1">
    <w:name w:val="Marker1"/>
    <w:basedOn w:val="Absatz-Standardschriftart"/>
    <w:rsid w:val="00082048"/>
    <w:rPr>
      <w:color w:val="008000"/>
      <w:shd w:val="clear" w:color="auto" w:fill="auto"/>
    </w:rPr>
  </w:style>
  <w:style w:type="character" w:customStyle="1" w:styleId="Marker2">
    <w:name w:val="Marker2"/>
    <w:basedOn w:val="Absatz-Standardschriftart"/>
    <w:rsid w:val="00082048"/>
    <w:rPr>
      <w:color w:val="FF0000"/>
      <w:shd w:val="clear" w:color="auto" w:fill="auto"/>
    </w:rPr>
  </w:style>
  <w:style w:type="paragraph" w:customStyle="1" w:styleId="Hinweistext">
    <w:name w:val="Hinweistext"/>
    <w:basedOn w:val="Standard"/>
    <w:next w:val="Text"/>
    <w:rsid w:val="00082048"/>
    <w:rPr>
      <w:color w:val="008000"/>
    </w:rPr>
  </w:style>
  <w:style w:type="paragraph" w:customStyle="1" w:styleId="NummerierungStufe1">
    <w:name w:val="Nummerierung (Stufe 1)"/>
    <w:basedOn w:val="Standard"/>
    <w:rsid w:val="00082048"/>
    <w:pPr>
      <w:numPr>
        <w:ilvl w:val="3"/>
        <w:numId w:val="31"/>
      </w:numPr>
      <w:tabs>
        <w:tab w:val="left" w:pos="425"/>
      </w:tabs>
      <w:outlineLvl w:val="5"/>
    </w:pPr>
  </w:style>
  <w:style w:type="paragraph" w:customStyle="1" w:styleId="NummerierungStufe2">
    <w:name w:val="Nummerierung (Stufe 2)"/>
    <w:basedOn w:val="Standard"/>
    <w:rsid w:val="00082048"/>
    <w:pPr>
      <w:numPr>
        <w:ilvl w:val="4"/>
        <w:numId w:val="31"/>
      </w:numPr>
      <w:tabs>
        <w:tab w:val="left" w:pos="850"/>
      </w:tabs>
    </w:pPr>
  </w:style>
  <w:style w:type="paragraph" w:customStyle="1" w:styleId="NummerierungStufe3">
    <w:name w:val="Nummerierung (Stufe 3)"/>
    <w:basedOn w:val="Standard"/>
    <w:rsid w:val="00082048"/>
    <w:pPr>
      <w:numPr>
        <w:ilvl w:val="5"/>
        <w:numId w:val="31"/>
      </w:numPr>
      <w:tabs>
        <w:tab w:val="left" w:pos="1276"/>
      </w:tabs>
    </w:pPr>
  </w:style>
  <w:style w:type="paragraph" w:customStyle="1" w:styleId="NummerierungStufe4">
    <w:name w:val="Nummerierung (Stufe 4)"/>
    <w:basedOn w:val="Standard"/>
    <w:rsid w:val="00082048"/>
    <w:pPr>
      <w:numPr>
        <w:ilvl w:val="6"/>
        <w:numId w:val="31"/>
      </w:numPr>
      <w:tabs>
        <w:tab w:val="left" w:pos="1984"/>
      </w:tabs>
    </w:pPr>
  </w:style>
  <w:style w:type="paragraph" w:customStyle="1" w:styleId="NummerierungFolgeabsatzStufe1">
    <w:name w:val="Nummerierung Folgeabsatz (Stufe 1)"/>
    <w:basedOn w:val="Standard"/>
    <w:rsid w:val="00082048"/>
    <w:pPr>
      <w:tabs>
        <w:tab w:val="left" w:pos="425"/>
      </w:tabs>
      <w:ind w:left="425"/>
    </w:pPr>
  </w:style>
  <w:style w:type="paragraph" w:customStyle="1" w:styleId="NummerierungFolgeabsatzStufe2">
    <w:name w:val="Nummerierung Folgeabsatz (Stufe 2)"/>
    <w:basedOn w:val="Standard"/>
    <w:rsid w:val="00082048"/>
    <w:pPr>
      <w:tabs>
        <w:tab w:val="left" w:pos="850"/>
      </w:tabs>
      <w:ind w:left="850"/>
    </w:pPr>
  </w:style>
  <w:style w:type="paragraph" w:customStyle="1" w:styleId="NummerierungFolgeabsatzStufe3">
    <w:name w:val="Nummerierung Folgeabsatz (Stufe 3)"/>
    <w:basedOn w:val="Standard"/>
    <w:rsid w:val="00082048"/>
    <w:pPr>
      <w:tabs>
        <w:tab w:val="left" w:pos="1276"/>
      </w:tabs>
      <w:ind w:left="1276"/>
    </w:pPr>
  </w:style>
  <w:style w:type="paragraph" w:customStyle="1" w:styleId="NummerierungFolgeabsatzStufe4">
    <w:name w:val="Nummerierung Folgeabsatz (Stufe 4)"/>
    <w:basedOn w:val="Standard"/>
    <w:rsid w:val="00082048"/>
    <w:pPr>
      <w:tabs>
        <w:tab w:val="left" w:pos="1984"/>
      </w:tabs>
      <w:ind w:left="1984"/>
    </w:pPr>
  </w:style>
  <w:style w:type="paragraph" w:customStyle="1" w:styleId="NummerierungStufe1manuell">
    <w:name w:val="Nummerierung (Stufe 1) (manuell)"/>
    <w:basedOn w:val="Standard"/>
    <w:rsid w:val="00082048"/>
    <w:pPr>
      <w:tabs>
        <w:tab w:val="left" w:pos="425"/>
      </w:tabs>
      <w:ind w:left="425" w:hanging="425"/>
    </w:pPr>
  </w:style>
  <w:style w:type="paragraph" w:customStyle="1" w:styleId="NummerierungStufe2manuell">
    <w:name w:val="Nummerierung (Stufe 2) (manuell)"/>
    <w:basedOn w:val="Standard"/>
    <w:rsid w:val="00082048"/>
    <w:pPr>
      <w:tabs>
        <w:tab w:val="left" w:pos="850"/>
      </w:tabs>
      <w:ind w:left="850" w:hanging="425"/>
    </w:pPr>
  </w:style>
  <w:style w:type="paragraph" w:customStyle="1" w:styleId="NummerierungStufe3manuell">
    <w:name w:val="Nummerierung (Stufe 3) (manuell)"/>
    <w:basedOn w:val="Standard"/>
    <w:rsid w:val="00082048"/>
    <w:pPr>
      <w:tabs>
        <w:tab w:val="left" w:pos="1276"/>
      </w:tabs>
      <w:ind w:left="1276" w:hanging="425"/>
    </w:pPr>
  </w:style>
  <w:style w:type="paragraph" w:customStyle="1" w:styleId="NummerierungStufe4manuell">
    <w:name w:val="Nummerierung (Stufe 4) (manuell)"/>
    <w:basedOn w:val="Standard"/>
    <w:rsid w:val="00082048"/>
    <w:pPr>
      <w:tabs>
        <w:tab w:val="left" w:pos="1984"/>
      </w:tabs>
      <w:ind w:left="1984" w:hanging="709"/>
    </w:pPr>
  </w:style>
  <w:style w:type="paragraph" w:customStyle="1" w:styleId="AnlageBezeichnernummeriert">
    <w:name w:val="Anlage Bezeichner (nummeriert)"/>
    <w:basedOn w:val="Standard"/>
    <w:next w:val="AnlageVerweis"/>
    <w:rsid w:val="00082048"/>
    <w:pPr>
      <w:numPr>
        <w:numId w:val="19"/>
      </w:numPr>
      <w:spacing w:before="240"/>
      <w:jc w:val="right"/>
      <w:outlineLvl w:val="2"/>
    </w:pPr>
    <w:rPr>
      <w:b/>
      <w:sz w:val="26"/>
    </w:rPr>
  </w:style>
  <w:style w:type="paragraph" w:customStyle="1" w:styleId="AnlageBezeichnernichtnummeriert">
    <w:name w:val="Anlage Bezeichner (nicht nummeriert)"/>
    <w:basedOn w:val="Standard"/>
    <w:next w:val="AnlageVerweis"/>
    <w:rsid w:val="00082048"/>
    <w:pPr>
      <w:numPr>
        <w:numId w:val="20"/>
      </w:numPr>
      <w:spacing w:before="240"/>
      <w:jc w:val="right"/>
      <w:outlineLvl w:val="2"/>
    </w:pPr>
    <w:rPr>
      <w:b/>
      <w:sz w:val="26"/>
    </w:rPr>
  </w:style>
  <w:style w:type="paragraph" w:customStyle="1" w:styleId="Anlageberschrift">
    <w:name w:val="Anlage Überschrift"/>
    <w:basedOn w:val="Standard"/>
    <w:next w:val="Text"/>
    <w:rsid w:val="00082048"/>
    <w:pPr>
      <w:jc w:val="center"/>
    </w:pPr>
    <w:rPr>
      <w:b/>
      <w:sz w:val="26"/>
    </w:rPr>
  </w:style>
  <w:style w:type="paragraph" w:customStyle="1" w:styleId="AnlageVerzeichnisTitel">
    <w:name w:val="Anlage Verzeichnis Titel"/>
    <w:basedOn w:val="Standard"/>
    <w:next w:val="AnlageVerzeichnis1"/>
    <w:rsid w:val="00082048"/>
    <w:pPr>
      <w:jc w:val="center"/>
    </w:pPr>
    <w:rPr>
      <w:b/>
      <w:sz w:val="26"/>
    </w:rPr>
  </w:style>
  <w:style w:type="paragraph" w:customStyle="1" w:styleId="AnlageVerzeichnis1">
    <w:name w:val="Anlage Verzeichnis 1"/>
    <w:basedOn w:val="Standard"/>
    <w:rsid w:val="00082048"/>
    <w:pPr>
      <w:jc w:val="center"/>
    </w:pPr>
    <w:rPr>
      <w:b/>
      <w:sz w:val="24"/>
    </w:rPr>
  </w:style>
  <w:style w:type="paragraph" w:customStyle="1" w:styleId="AnlageVerzeichnis2">
    <w:name w:val="Anlage Verzeichnis 2"/>
    <w:basedOn w:val="Standard"/>
    <w:rsid w:val="00082048"/>
    <w:pPr>
      <w:jc w:val="center"/>
    </w:pPr>
    <w:rPr>
      <w:b/>
      <w:i/>
      <w:sz w:val="24"/>
    </w:rPr>
  </w:style>
  <w:style w:type="paragraph" w:customStyle="1" w:styleId="AnlageVerzeichnis3">
    <w:name w:val="Anlage Verzeichnis 3"/>
    <w:basedOn w:val="Standard"/>
    <w:rsid w:val="00082048"/>
    <w:pPr>
      <w:jc w:val="center"/>
    </w:pPr>
    <w:rPr>
      <w:b/>
    </w:rPr>
  </w:style>
  <w:style w:type="paragraph" w:customStyle="1" w:styleId="AnlageVerzeichnis4">
    <w:name w:val="Anlage Verzeichnis 4"/>
    <w:basedOn w:val="Standard"/>
    <w:rsid w:val="00082048"/>
    <w:pPr>
      <w:jc w:val="center"/>
    </w:pPr>
    <w:rPr>
      <w:b/>
      <w:i/>
    </w:rPr>
  </w:style>
  <w:style w:type="paragraph" w:customStyle="1" w:styleId="AnlageBezeichnermanuell">
    <w:name w:val="Anlage Bezeichner (manuell)"/>
    <w:basedOn w:val="Standard"/>
    <w:next w:val="AnlageVerweis"/>
    <w:rsid w:val="00082048"/>
    <w:pPr>
      <w:spacing w:before="240"/>
      <w:jc w:val="right"/>
      <w:outlineLvl w:val="2"/>
    </w:pPr>
    <w:rPr>
      <w:b/>
      <w:sz w:val="26"/>
    </w:rPr>
  </w:style>
  <w:style w:type="paragraph" w:customStyle="1" w:styleId="AnlageVerweis">
    <w:name w:val="Anlage Verweis"/>
    <w:basedOn w:val="Standard"/>
    <w:next w:val="Anlageberschrift"/>
    <w:rsid w:val="00082048"/>
    <w:pPr>
      <w:spacing w:before="0"/>
      <w:jc w:val="right"/>
    </w:pPr>
  </w:style>
  <w:style w:type="character" w:customStyle="1" w:styleId="berschrift1Zchn">
    <w:name w:val="Überschrift 1 Zchn"/>
    <w:basedOn w:val="Absatz-Standardschriftart"/>
    <w:link w:val="berschrift1"/>
    <w:uiPriority w:val="9"/>
    <w:rsid w:val="00082048"/>
    <w:rPr>
      <w:rFonts w:ascii="Arial" w:eastAsiaTheme="majorEastAsia" w:hAnsi="Arial" w:cs="Arial"/>
      <w:b/>
      <w:kern w:val="32"/>
      <w:szCs w:val="32"/>
    </w:rPr>
  </w:style>
  <w:style w:type="character" w:customStyle="1" w:styleId="berschrift2Zchn">
    <w:name w:val="Überschrift 2 Zchn"/>
    <w:basedOn w:val="Absatz-Standardschriftart"/>
    <w:link w:val="berschrift2"/>
    <w:uiPriority w:val="9"/>
    <w:semiHidden/>
    <w:rsid w:val="00082048"/>
    <w:rPr>
      <w:rFonts w:ascii="Arial" w:eastAsiaTheme="majorEastAsia" w:hAnsi="Arial" w:cs="Arial"/>
      <w:b/>
      <w:i/>
      <w:szCs w:val="26"/>
    </w:rPr>
  </w:style>
  <w:style w:type="character" w:customStyle="1" w:styleId="berschrift3Zchn">
    <w:name w:val="Überschrift 3 Zchn"/>
    <w:basedOn w:val="Absatz-Standardschriftart"/>
    <w:link w:val="berschrift3"/>
    <w:uiPriority w:val="9"/>
    <w:semiHidden/>
    <w:rsid w:val="00082048"/>
    <w:rPr>
      <w:rFonts w:ascii="Arial" w:eastAsiaTheme="majorEastAsia" w:hAnsi="Arial" w:cs="Arial"/>
      <w:b/>
      <w:szCs w:val="24"/>
    </w:rPr>
  </w:style>
  <w:style w:type="character" w:customStyle="1" w:styleId="berschrift4Zchn">
    <w:name w:val="Überschrift 4 Zchn"/>
    <w:basedOn w:val="Absatz-Standardschriftart"/>
    <w:link w:val="berschrift4"/>
    <w:uiPriority w:val="9"/>
    <w:semiHidden/>
    <w:rsid w:val="00082048"/>
    <w:rPr>
      <w:rFonts w:ascii="Arial" w:eastAsiaTheme="majorEastAsia" w:hAnsi="Arial" w:cs="Arial"/>
      <w:b/>
      <w:i/>
      <w:iCs/>
    </w:rPr>
  </w:style>
  <w:style w:type="paragraph" w:customStyle="1" w:styleId="Sonderelementberschriftlinks">
    <w:name w:val="Sonderelement Überschrift (links)"/>
    <w:basedOn w:val="Standard"/>
    <w:next w:val="Standard"/>
    <w:rsid w:val="00082048"/>
    <w:pPr>
      <w:keepNext/>
    </w:pPr>
  </w:style>
  <w:style w:type="paragraph" w:customStyle="1" w:styleId="Sonderelementberschriftrechts">
    <w:name w:val="Sonderelement Überschrift (rechts)"/>
    <w:basedOn w:val="Standard"/>
    <w:next w:val="Standard"/>
    <w:rsid w:val="00082048"/>
    <w:pPr>
      <w:keepNext/>
    </w:pPr>
  </w:style>
  <w:style w:type="paragraph" w:customStyle="1" w:styleId="Synopsentabelleberschriftlinks">
    <w:name w:val="Synopsentabelle Überschrift (links)"/>
    <w:basedOn w:val="Standard"/>
    <w:next w:val="Standard"/>
    <w:rsid w:val="00082048"/>
    <w:pPr>
      <w:spacing w:before="160" w:after="160"/>
      <w:jc w:val="center"/>
    </w:pPr>
    <w:rPr>
      <w:b/>
    </w:rPr>
  </w:style>
  <w:style w:type="paragraph" w:customStyle="1" w:styleId="Synopsentabelleberschriftrechts">
    <w:name w:val="Synopsentabelle Überschrift (rechts)"/>
    <w:basedOn w:val="Standard"/>
    <w:next w:val="Standard"/>
    <w:rsid w:val="00082048"/>
    <w:pPr>
      <w:spacing w:before="160" w:after="160"/>
      <w:jc w:val="center"/>
    </w:pPr>
    <w:rPr>
      <w:b/>
    </w:rPr>
  </w:style>
  <w:style w:type="paragraph" w:customStyle="1" w:styleId="BezeichnungStammdokument">
    <w:name w:val="Bezeichnung (Stammdokument)"/>
    <w:basedOn w:val="Standard"/>
    <w:next w:val="Kurzbezeichnung-AbkrzungStammdokument"/>
    <w:rsid w:val="00082048"/>
    <w:pPr>
      <w:jc w:val="center"/>
      <w:outlineLvl w:val="1"/>
    </w:pPr>
    <w:rPr>
      <w:b/>
      <w:sz w:val="28"/>
    </w:rPr>
  </w:style>
  <w:style w:type="paragraph" w:customStyle="1" w:styleId="Kurzbezeichnung-AbkrzungStammdokument">
    <w:name w:val="Kurzbezeichnung - Abkürzung (Stammdokument)"/>
    <w:basedOn w:val="Standard"/>
    <w:next w:val="ParagraphBezeichner"/>
    <w:rsid w:val="00082048"/>
    <w:pPr>
      <w:jc w:val="center"/>
    </w:pPr>
    <w:rPr>
      <w:b/>
      <w:sz w:val="28"/>
    </w:rPr>
  </w:style>
  <w:style w:type="paragraph" w:customStyle="1" w:styleId="AusfertigungsdatumStammdokument">
    <w:name w:val="Ausfertigungsdatum (Stammdokument)"/>
    <w:basedOn w:val="Standard"/>
    <w:next w:val="EingangsformelStandardStammdokument"/>
    <w:rsid w:val="00082048"/>
    <w:pPr>
      <w:jc w:val="center"/>
    </w:pPr>
    <w:rPr>
      <w:b/>
    </w:rPr>
  </w:style>
  <w:style w:type="paragraph" w:customStyle="1" w:styleId="EingangsformelStandardStammdokument">
    <w:name w:val="Eingangsformel Standard (Stammdokument)"/>
    <w:basedOn w:val="Standard"/>
    <w:next w:val="EingangsformelAufzhlungStammdokument"/>
    <w:rsid w:val="00082048"/>
    <w:pPr>
      <w:ind w:firstLine="425"/>
    </w:pPr>
  </w:style>
  <w:style w:type="paragraph" w:customStyle="1" w:styleId="EingangsformelAufzhlungStammdokument">
    <w:name w:val="Eingangsformel Aufzählung (Stammdokument)"/>
    <w:basedOn w:val="Standard"/>
    <w:rsid w:val="00082048"/>
    <w:pPr>
      <w:numPr>
        <w:numId w:val="32"/>
      </w:numPr>
    </w:pPr>
  </w:style>
  <w:style w:type="paragraph" w:customStyle="1" w:styleId="EingangsformelFolgeabsatzStammdokument">
    <w:name w:val="Eingangsformel Folgeabsatz (Stammdokument)"/>
    <w:basedOn w:val="Standard"/>
    <w:rsid w:val="00082048"/>
  </w:style>
  <w:style w:type="paragraph" w:styleId="Verzeichnis9">
    <w:name w:val="toc 9"/>
    <w:basedOn w:val="Standard"/>
    <w:next w:val="Standard"/>
    <w:uiPriority w:val="39"/>
    <w:semiHidden/>
    <w:unhideWhenUsed/>
    <w:rsid w:val="00082048"/>
    <w:pPr>
      <w:tabs>
        <w:tab w:val="left" w:pos="624"/>
      </w:tabs>
      <w:ind w:left="624" w:hanging="624"/>
    </w:pPr>
    <w:rPr>
      <w:sz w:val="16"/>
    </w:rPr>
  </w:style>
  <w:style w:type="paragraph" w:customStyle="1" w:styleId="VerzeichnisTitelStammdokument">
    <w:name w:val="Verzeichnis Titel (Stammdokument)"/>
    <w:basedOn w:val="Standard"/>
    <w:rsid w:val="00082048"/>
    <w:pPr>
      <w:jc w:val="center"/>
    </w:pPr>
  </w:style>
  <w:style w:type="paragraph" w:customStyle="1" w:styleId="ParagraphBezeichner">
    <w:name w:val="Paragraph Bezeichner"/>
    <w:basedOn w:val="Standard"/>
    <w:next w:val="Paragraphberschrift"/>
    <w:rsid w:val="00082048"/>
    <w:pPr>
      <w:keepNext/>
      <w:numPr>
        <w:ilvl w:val="1"/>
        <w:numId w:val="31"/>
      </w:numPr>
      <w:spacing w:before="480"/>
      <w:jc w:val="center"/>
      <w:outlineLvl w:val="3"/>
    </w:pPr>
  </w:style>
  <w:style w:type="paragraph" w:customStyle="1" w:styleId="Paragraphberschrift">
    <w:name w:val="Paragraph Überschrift"/>
    <w:basedOn w:val="Standard"/>
    <w:next w:val="JuristischerAbsatznummeriert"/>
    <w:rsid w:val="00082048"/>
    <w:pPr>
      <w:keepNext/>
      <w:jc w:val="center"/>
      <w:outlineLvl w:val="3"/>
    </w:pPr>
    <w:rPr>
      <w:b/>
    </w:rPr>
  </w:style>
  <w:style w:type="paragraph" w:customStyle="1" w:styleId="JuristischerAbsatznummeriert">
    <w:name w:val="Juristischer Absatz (nummeriert)"/>
    <w:basedOn w:val="Standard"/>
    <w:rsid w:val="00082048"/>
    <w:pPr>
      <w:numPr>
        <w:ilvl w:val="2"/>
        <w:numId w:val="31"/>
      </w:numPr>
      <w:outlineLvl w:val="4"/>
    </w:pPr>
  </w:style>
  <w:style w:type="paragraph" w:customStyle="1" w:styleId="JuristischerAbsatznichtnummeriert">
    <w:name w:val="Juristischer Absatz (nicht nummeriert)"/>
    <w:basedOn w:val="Standard"/>
    <w:next w:val="NummerierungStufe1"/>
    <w:rsid w:val="00082048"/>
    <w:pPr>
      <w:ind w:firstLine="425"/>
      <w:outlineLvl w:val="4"/>
    </w:pPr>
  </w:style>
  <w:style w:type="paragraph" w:customStyle="1" w:styleId="JuristischerAbsatzFolgeabsatz">
    <w:name w:val="Juristischer Absatz Folgeabsatz"/>
    <w:basedOn w:val="Standard"/>
    <w:rsid w:val="00082048"/>
    <w:pPr>
      <w:tabs>
        <w:tab w:val="left" w:pos="0"/>
      </w:tabs>
    </w:pPr>
  </w:style>
  <w:style w:type="paragraph" w:customStyle="1" w:styleId="BuchBezeichner">
    <w:name w:val="Buch Bezeichner"/>
    <w:basedOn w:val="Standard"/>
    <w:next w:val="Buchberschrift"/>
    <w:rsid w:val="00082048"/>
    <w:pPr>
      <w:keepNext/>
      <w:numPr>
        <w:numId w:val="33"/>
      </w:numPr>
      <w:spacing w:before="480"/>
      <w:jc w:val="center"/>
      <w:outlineLvl w:val="2"/>
    </w:pPr>
    <w:rPr>
      <w:b/>
      <w:sz w:val="26"/>
    </w:rPr>
  </w:style>
  <w:style w:type="paragraph" w:customStyle="1" w:styleId="Buchberschrift">
    <w:name w:val="Buch Überschrift"/>
    <w:basedOn w:val="Standard"/>
    <w:next w:val="ParagraphBezeichner"/>
    <w:rsid w:val="00082048"/>
    <w:pPr>
      <w:keepNext/>
      <w:numPr>
        <w:numId w:val="34"/>
      </w:numPr>
      <w:spacing w:after="240"/>
      <w:jc w:val="center"/>
      <w:outlineLvl w:val="2"/>
    </w:pPr>
    <w:rPr>
      <w:b/>
      <w:sz w:val="26"/>
    </w:rPr>
  </w:style>
  <w:style w:type="paragraph" w:customStyle="1" w:styleId="TeilBezeichner">
    <w:name w:val="Teil Bezeichner"/>
    <w:basedOn w:val="Standard"/>
    <w:next w:val="Teilberschrift"/>
    <w:rsid w:val="00082048"/>
    <w:pPr>
      <w:keepNext/>
      <w:numPr>
        <w:ilvl w:val="1"/>
        <w:numId w:val="33"/>
      </w:numPr>
      <w:spacing w:before="480"/>
      <w:jc w:val="center"/>
      <w:outlineLvl w:val="2"/>
    </w:pPr>
    <w:rPr>
      <w:spacing w:val="60"/>
      <w:sz w:val="26"/>
    </w:rPr>
  </w:style>
  <w:style w:type="paragraph" w:customStyle="1" w:styleId="Teilberschrift">
    <w:name w:val="Teil Überschrift"/>
    <w:basedOn w:val="Standard"/>
    <w:next w:val="ParagraphBezeichner"/>
    <w:rsid w:val="00082048"/>
    <w:pPr>
      <w:keepNext/>
      <w:numPr>
        <w:ilvl w:val="1"/>
        <w:numId w:val="34"/>
      </w:numPr>
      <w:spacing w:after="240"/>
      <w:jc w:val="center"/>
      <w:outlineLvl w:val="2"/>
    </w:pPr>
    <w:rPr>
      <w:spacing w:val="60"/>
      <w:sz w:val="26"/>
    </w:rPr>
  </w:style>
  <w:style w:type="paragraph" w:customStyle="1" w:styleId="KapitelBezeichner">
    <w:name w:val="Kapitel Bezeichner"/>
    <w:basedOn w:val="Standard"/>
    <w:next w:val="Kapitelberschrift"/>
    <w:rsid w:val="00082048"/>
    <w:pPr>
      <w:keepNext/>
      <w:numPr>
        <w:ilvl w:val="2"/>
        <w:numId w:val="33"/>
      </w:numPr>
      <w:spacing w:before="480"/>
      <w:jc w:val="center"/>
      <w:outlineLvl w:val="2"/>
    </w:pPr>
    <w:rPr>
      <w:sz w:val="26"/>
    </w:rPr>
  </w:style>
  <w:style w:type="paragraph" w:customStyle="1" w:styleId="Kapitelberschrift">
    <w:name w:val="Kapitel Überschrift"/>
    <w:basedOn w:val="Standard"/>
    <w:next w:val="ParagraphBezeichner"/>
    <w:rsid w:val="00082048"/>
    <w:pPr>
      <w:keepNext/>
      <w:numPr>
        <w:ilvl w:val="2"/>
        <w:numId w:val="34"/>
      </w:numPr>
      <w:spacing w:after="240"/>
      <w:jc w:val="center"/>
      <w:outlineLvl w:val="2"/>
    </w:pPr>
    <w:rPr>
      <w:sz w:val="26"/>
    </w:rPr>
  </w:style>
  <w:style w:type="paragraph" w:customStyle="1" w:styleId="AbschnittBezeichner">
    <w:name w:val="Abschnitt Bezeichner"/>
    <w:basedOn w:val="Standard"/>
    <w:next w:val="Abschnittberschrift"/>
    <w:rsid w:val="00082048"/>
    <w:pPr>
      <w:keepNext/>
      <w:numPr>
        <w:ilvl w:val="3"/>
        <w:numId w:val="33"/>
      </w:numPr>
      <w:spacing w:before="480"/>
      <w:jc w:val="center"/>
      <w:outlineLvl w:val="2"/>
    </w:pPr>
    <w:rPr>
      <w:b/>
      <w:spacing w:val="60"/>
    </w:rPr>
  </w:style>
  <w:style w:type="paragraph" w:customStyle="1" w:styleId="Abschnittberschrift">
    <w:name w:val="Abschnitt Überschrift"/>
    <w:basedOn w:val="Standard"/>
    <w:next w:val="ParagraphBezeichner"/>
    <w:rsid w:val="00082048"/>
    <w:pPr>
      <w:keepNext/>
      <w:numPr>
        <w:ilvl w:val="3"/>
        <w:numId w:val="34"/>
      </w:numPr>
      <w:spacing w:after="240"/>
      <w:jc w:val="center"/>
      <w:outlineLvl w:val="2"/>
    </w:pPr>
    <w:rPr>
      <w:b/>
      <w:spacing w:val="60"/>
    </w:rPr>
  </w:style>
  <w:style w:type="paragraph" w:customStyle="1" w:styleId="UnterabschnittBezeichner">
    <w:name w:val="Unterabschnitt Bezeichner"/>
    <w:basedOn w:val="Standard"/>
    <w:next w:val="Unterabschnittberschrift"/>
    <w:rsid w:val="00082048"/>
    <w:pPr>
      <w:keepNext/>
      <w:numPr>
        <w:ilvl w:val="4"/>
        <w:numId w:val="33"/>
      </w:numPr>
      <w:spacing w:before="480"/>
      <w:jc w:val="center"/>
      <w:outlineLvl w:val="2"/>
    </w:pPr>
  </w:style>
  <w:style w:type="paragraph" w:customStyle="1" w:styleId="Unterabschnittberschrift">
    <w:name w:val="Unterabschnitt Überschrift"/>
    <w:basedOn w:val="Standard"/>
    <w:next w:val="ParagraphBezeichner"/>
    <w:rsid w:val="00082048"/>
    <w:pPr>
      <w:keepNext/>
      <w:numPr>
        <w:ilvl w:val="4"/>
        <w:numId w:val="34"/>
      </w:numPr>
      <w:spacing w:after="240"/>
      <w:jc w:val="center"/>
      <w:outlineLvl w:val="2"/>
    </w:pPr>
  </w:style>
  <w:style w:type="paragraph" w:customStyle="1" w:styleId="TitelBezeichner">
    <w:name w:val="Titel Bezeichner"/>
    <w:basedOn w:val="Standard"/>
    <w:next w:val="Titelberschrift"/>
    <w:rsid w:val="00082048"/>
    <w:pPr>
      <w:keepNext/>
      <w:numPr>
        <w:ilvl w:val="5"/>
        <w:numId w:val="33"/>
      </w:numPr>
      <w:spacing w:before="480"/>
      <w:jc w:val="center"/>
      <w:outlineLvl w:val="2"/>
    </w:pPr>
    <w:rPr>
      <w:spacing w:val="60"/>
    </w:rPr>
  </w:style>
  <w:style w:type="paragraph" w:customStyle="1" w:styleId="Titelberschrift">
    <w:name w:val="Titel Überschrift"/>
    <w:basedOn w:val="Standard"/>
    <w:next w:val="ParagraphBezeichner"/>
    <w:rsid w:val="00082048"/>
    <w:pPr>
      <w:keepNext/>
      <w:numPr>
        <w:ilvl w:val="5"/>
        <w:numId w:val="34"/>
      </w:numPr>
      <w:spacing w:after="240"/>
      <w:jc w:val="center"/>
      <w:outlineLvl w:val="2"/>
    </w:pPr>
    <w:rPr>
      <w:spacing w:val="60"/>
    </w:rPr>
  </w:style>
  <w:style w:type="paragraph" w:customStyle="1" w:styleId="UntertitelBezeichner">
    <w:name w:val="Untertitel Bezeichner"/>
    <w:basedOn w:val="Standard"/>
    <w:next w:val="Untertitelberschrift"/>
    <w:rsid w:val="00082048"/>
    <w:pPr>
      <w:keepNext/>
      <w:numPr>
        <w:ilvl w:val="6"/>
        <w:numId w:val="33"/>
      </w:numPr>
      <w:spacing w:before="480"/>
      <w:jc w:val="center"/>
      <w:outlineLvl w:val="2"/>
    </w:pPr>
    <w:rPr>
      <w:b/>
    </w:rPr>
  </w:style>
  <w:style w:type="paragraph" w:customStyle="1" w:styleId="Untertitelberschrift">
    <w:name w:val="Untertitel Überschrift"/>
    <w:basedOn w:val="Standard"/>
    <w:next w:val="ParagraphBezeichner"/>
    <w:rsid w:val="00082048"/>
    <w:pPr>
      <w:keepNext/>
      <w:numPr>
        <w:ilvl w:val="6"/>
        <w:numId w:val="34"/>
      </w:numPr>
      <w:spacing w:after="240"/>
      <w:jc w:val="center"/>
      <w:outlineLvl w:val="2"/>
    </w:pPr>
    <w:rPr>
      <w:b/>
    </w:rPr>
  </w:style>
  <w:style w:type="paragraph" w:customStyle="1" w:styleId="ParagraphBezeichnermanuell">
    <w:name w:val="Paragraph Bezeichner (manuell)"/>
    <w:basedOn w:val="Standard"/>
    <w:rsid w:val="00082048"/>
    <w:pPr>
      <w:keepNext/>
      <w:spacing w:before="480"/>
      <w:jc w:val="center"/>
    </w:pPr>
  </w:style>
  <w:style w:type="paragraph" w:customStyle="1" w:styleId="JuristischerAbsatzmanuell">
    <w:name w:val="Juristischer Absatz (manuell)"/>
    <w:basedOn w:val="Standard"/>
    <w:rsid w:val="00082048"/>
    <w:pPr>
      <w:tabs>
        <w:tab w:val="left" w:pos="850"/>
      </w:tabs>
      <w:ind w:firstLine="425"/>
      <w:outlineLvl w:val="4"/>
    </w:pPr>
  </w:style>
  <w:style w:type="paragraph" w:customStyle="1" w:styleId="BuchBezeichnermanuell">
    <w:name w:val="Buch Bezeichner (manuell)"/>
    <w:basedOn w:val="Standard"/>
    <w:rsid w:val="00082048"/>
    <w:pPr>
      <w:keepNext/>
      <w:spacing w:before="480"/>
      <w:jc w:val="center"/>
    </w:pPr>
    <w:rPr>
      <w:b/>
      <w:sz w:val="26"/>
    </w:rPr>
  </w:style>
  <w:style w:type="paragraph" w:customStyle="1" w:styleId="TeilBezeichnermanuell">
    <w:name w:val="Teil Bezeichner (manuell)"/>
    <w:basedOn w:val="Standard"/>
    <w:rsid w:val="00082048"/>
    <w:pPr>
      <w:keepNext/>
      <w:spacing w:before="480"/>
      <w:jc w:val="center"/>
    </w:pPr>
    <w:rPr>
      <w:spacing w:val="60"/>
      <w:sz w:val="26"/>
    </w:rPr>
  </w:style>
  <w:style w:type="paragraph" w:customStyle="1" w:styleId="KapitelBezeichnermanuell">
    <w:name w:val="Kapitel Bezeichner (manuell)"/>
    <w:basedOn w:val="Standard"/>
    <w:rsid w:val="00082048"/>
    <w:pPr>
      <w:keepNext/>
      <w:spacing w:before="480"/>
      <w:jc w:val="center"/>
    </w:pPr>
    <w:rPr>
      <w:sz w:val="26"/>
    </w:rPr>
  </w:style>
  <w:style w:type="paragraph" w:customStyle="1" w:styleId="AbschnittBezeichnermanuell">
    <w:name w:val="Abschnitt Bezeichner (manuell)"/>
    <w:basedOn w:val="Standard"/>
    <w:rsid w:val="00082048"/>
    <w:pPr>
      <w:keepNext/>
      <w:spacing w:before="480"/>
      <w:jc w:val="center"/>
    </w:pPr>
    <w:rPr>
      <w:b/>
      <w:spacing w:val="60"/>
    </w:rPr>
  </w:style>
  <w:style w:type="paragraph" w:customStyle="1" w:styleId="UnterabschnittBezeichnermanuell">
    <w:name w:val="Unterabschnitt Bezeichner (manuell)"/>
    <w:basedOn w:val="Standard"/>
    <w:rsid w:val="00082048"/>
    <w:pPr>
      <w:keepNext/>
      <w:spacing w:before="480"/>
      <w:jc w:val="center"/>
    </w:pPr>
  </w:style>
  <w:style w:type="paragraph" w:customStyle="1" w:styleId="TitelBezeichnermanuell">
    <w:name w:val="Titel Bezeichner (manuell)"/>
    <w:basedOn w:val="Standard"/>
    <w:rsid w:val="00082048"/>
    <w:pPr>
      <w:keepNext/>
      <w:spacing w:before="480"/>
      <w:jc w:val="center"/>
    </w:pPr>
    <w:rPr>
      <w:spacing w:val="60"/>
    </w:rPr>
  </w:style>
  <w:style w:type="paragraph" w:customStyle="1" w:styleId="UntertitelBezeichnermanuell">
    <w:name w:val="Untertitel Bezeichner (manuell)"/>
    <w:basedOn w:val="Standard"/>
    <w:rsid w:val="00082048"/>
    <w:pPr>
      <w:keepNext/>
      <w:spacing w:before="480"/>
      <w:jc w:val="center"/>
    </w:pPr>
    <w:rPr>
      <w:b/>
    </w:rPr>
  </w:style>
  <w:style w:type="paragraph" w:customStyle="1" w:styleId="Schlussformel">
    <w:name w:val="Schlussformel"/>
    <w:basedOn w:val="Standard"/>
    <w:next w:val="OrtDatum"/>
    <w:rsid w:val="00082048"/>
    <w:pPr>
      <w:spacing w:before="240"/>
      <w:jc w:val="left"/>
    </w:pPr>
  </w:style>
  <w:style w:type="paragraph" w:customStyle="1" w:styleId="Dokumentstatus">
    <w:name w:val="Dokumentstatus"/>
    <w:basedOn w:val="Standard"/>
    <w:rsid w:val="00082048"/>
    <w:rPr>
      <w:b/>
      <w:sz w:val="30"/>
    </w:rPr>
  </w:style>
  <w:style w:type="paragraph" w:customStyle="1" w:styleId="Organisation">
    <w:name w:val="Organisation"/>
    <w:basedOn w:val="Standard"/>
    <w:next w:val="Person"/>
    <w:rsid w:val="00082048"/>
    <w:pPr>
      <w:jc w:val="center"/>
    </w:pPr>
    <w:rPr>
      <w:spacing w:val="60"/>
    </w:rPr>
  </w:style>
  <w:style w:type="paragraph" w:customStyle="1" w:styleId="Vertretung">
    <w:name w:val="Vertretung"/>
    <w:basedOn w:val="Standard"/>
    <w:next w:val="Person"/>
    <w:rsid w:val="00082048"/>
    <w:pPr>
      <w:jc w:val="center"/>
    </w:pPr>
    <w:rPr>
      <w:spacing w:val="60"/>
    </w:rPr>
  </w:style>
  <w:style w:type="paragraph" w:customStyle="1" w:styleId="OrtDatum">
    <w:name w:val="Ort/Datum"/>
    <w:basedOn w:val="Standard"/>
    <w:next w:val="Organisation"/>
    <w:rsid w:val="00082048"/>
    <w:pPr>
      <w:jc w:val="right"/>
    </w:pPr>
  </w:style>
  <w:style w:type="paragraph" w:customStyle="1" w:styleId="Person">
    <w:name w:val="Person"/>
    <w:basedOn w:val="Standard"/>
    <w:next w:val="Organisation"/>
    <w:rsid w:val="00082048"/>
    <w:pPr>
      <w:jc w:val="center"/>
    </w:pPr>
    <w:rPr>
      <w:spacing w:val="60"/>
    </w:rPr>
  </w:style>
  <w:style w:type="paragraph" w:customStyle="1" w:styleId="BegrndungTitel">
    <w:name w:val="Begründung Titel"/>
    <w:basedOn w:val="Standard"/>
    <w:next w:val="Text"/>
    <w:rsid w:val="00082048"/>
    <w:pPr>
      <w:keepNext/>
      <w:spacing w:before="240" w:after="60"/>
      <w:outlineLvl w:val="0"/>
    </w:pPr>
    <w:rPr>
      <w:b/>
      <w:kern w:val="32"/>
      <w:sz w:val="26"/>
    </w:rPr>
  </w:style>
  <w:style w:type="paragraph" w:customStyle="1" w:styleId="BegrndungAllgemeinerTeil">
    <w:name w:val="Begründung (Allgemeiner Teil)"/>
    <w:basedOn w:val="Standard"/>
    <w:next w:val="Text"/>
    <w:rsid w:val="00082048"/>
    <w:pPr>
      <w:keepNext/>
      <w:spacing w:before="480" w:after="160"/>
      <w:outlineLvl w:val="1"/>
    </w:pPr>
    <w:rPr>
      <w:b/>
    </w:rPr>
  </w:style>
  <w:style w:type="paragraph" w:customStyle="1" w:styleId="BegrndungBesondererTeil">
    <w:name w:val="Begründung (Besonderer Teil)"/>
    <w:basedOn w:val="Standard"/>
    <w:next w:val="Text"/>
    <w:rsid w:val="00082048"/>
    <w:pPr>
      <w:keepNext/>
      <w:spacing w:before="480" w:after="160"/>
      <w:outlineLvl w:val="1"/>
    </w:pPr>
    <w:rPr>
      <w:b/>
    </w:rPr>
  </w:style>
  <w:style w:type="paragraph" w:customStyle="1" w:styleId="berschriftrmischBegrndung">
    <w:name w:val="Überschrift römisch (Begründung)"/>
    <w:basedOn w:val="Standard"/>
    <w:next w:val="Text"/>
    <w:rsid w:val="00082048"/>
    <w:pPr>
      <w:keepNext/>
      <w:numPr>
        <w:numId w:val="36"/>
      </w:numPr>
      <w:spacing w:before="360"/>
      <w:outlineLvl w:val="2"/>
    </w:pPr>
    <w:rPr>
      <w:b/>
    </w:rPr>
  </w:style>
  <w:style w:type="paragraph" w:customStyle="1" w:styleId="berschriftarabischBegrndung">
    <w:name w:val="Überschrift arabisch (Begründung)"/>
    <w:basedOn w:val="Standard"/>
    <w:next w:val="Text"/>
    <w:rsid w:val="00082048"/>
    <w:pPr>
      <w:keepNext/>
      <w:numPr>
        <w:ilvl w:val="1"/>
        <w:numId w:val="36"/>
      </w:numPr>
      <w:tabs>
        <w:tab w:val="left" w:pos="425"/>
      </w:tabs>
      <w:outlineLvl w:val="3"/>
    </w:pPr>
    <w:rPr>
      <w:b/>
    </w:rPr>
  </w:style>
  <w:style w:type="paragraph" w:customStyle="1" w:styleId="Initiant">
    <w:name w:val="Initiant"/>
    <w:basedOn w:val="Standard"/>
    <w:next w:val="VorblattBezeichnung"/>
    <w:rsid w:val="00082048"/>
    <w:pPr>
      <w:spacing w:after="620"/>
      <w:jc w:val="left"/>
    </w:pPr>
    <w:rPr>
      <w:b/>
      <w:sz w:val="26"/>
    </w:rPr>
  </w:style>
  <w:style w:type="paragraph" w:customStyle="1" w:styleId="VorblattBezeichnung">
    <w:name w:val="Vorblatt Bezeichnung"/>
    <w:basedOn w:val="Standard"/>
    <w:next w:val="VorblattTitelProblemundZiel"/>
    <w:rsid w:val="00082048"/>
    <w:pPr>
      <w:outlineLvl w:val="0"/>
    </w:pPr>
    <w:rPr>
      <w:b/>
      <w:sz w:val="26"/>
    </w:rPr>
  </w:style>
  <w:style w:type="paragraph" w:customStyle="1" w:styleId="VorblattTitelProblemundZiel">
    <w:name w:val="Vorblatt Titel (Problem und Ziel)"/>
    <w:basedOn w:val="Standard"/>
    <w:next w:val="Text"/>
    <w:rsid w:val="00082048"/>
    <w:pPr>
      <w:keepNext/>
      <w:spacing w:before="360"/>
      <w:outlineLvl w:val="1"/>
    </w:pPr>
    <w:rPr>
      <w:b/>
      <w:sz w:val="26"/>
    </w:rPr>
  </w:style>
  <w:style w:type="paragraph" w:customStyle="1" w:styleId="VorblattTitelLsung">
    <w:name w:val="Vorblatt Titel (Lösung)"/>
    <w:basedOn w:val="Standard"/>
    <w:next w:val="Text"/>
    <w:rsid w:val="00082048"/>
    <w:pPr>
      <w:keepNext/>
      <w:spacing w:before="360"/>
      <w:outlineLvl w:val="1"/>
    </w:pPr>
    <w:rPr>
      <w:b/>
      <w:sz w:val="26"/>
    </w:rPr>
  </w:style>
  <w:style w:type="paragraph" w:customStyle="1" w:styleId="VorblattTitelAlternativen">
    <w:name w:val="Vorblatt Titel (Alternativen)"/>
    <w:basedOn w:val="Standard"/>
    <w:next w:val="Text"/>
    <w:rsid w:val="00082048"/>
    <w:pPr>
      <w:keepNext/>
      <w:spacing w:before="360"/>
      <w:outlineLvl w:val="1"/>
    </w:pPr>
    <w:rPr>
      <w:b/>
      <w:sz w:val="26"/>
    </w:rPr>
  </w:style>
  <w:style w:type="paragraph" w:customStyle="1" w:styleId="VorblattTitelFinanzielleAuswirkungen">
    <w:name w:val="Vorblatt Titel (Finanzielle Auswirkungen)"/>
    <w:basedOn w:val="Standard"/>
    <w:next w:val="Text"/>
    <w:rsid w:val="00082048"/>
    <w:pPr>
      <w:keepNext/>
      <w:spacing w:before="360"/>
    </w:pPr>
    <w:rPr>
      <w:b/>
      <w:sz w:val="26"/>
    </w:rPr>
  </w:style>
  <w:style w:type="paragraph" w:customStyle="1" w:styleId="VorblattTitelHaushaltsausgabenohneVollzugsaufwand">
    <w:name w:val="Vorblatt Titel (Haushaltsausgaben ohne Vollzugsaufwand)"/>
    <w:basedOn w:val="Standard"/>
    <w:next w:val="Text"/>
    <w:rsid w:val="00082048"/>
    <w:pPr>
      <w:keepNext/>
      <w:spacing w:before="360"/>
    </w:pPr>
    <w:rPr>
      <w:sz w:val="26"/>
    </w:rPr>
  </w:style>
  <w:style w:type="paragraph" w:customStyle="1" w:styleId="VorblattTitelVollzugsaufwand">
    <w:name w:val="Vorblatt Titel (Vollzugsaufwand)"/>
    <w:basedOn w:val="Standard"/>
    <w:next w:val="Text"/>
    <w:rsid w:val="00082048"/>
    <w:pPr>
      <w:keepNext/>
      <w:spacing w:before="360"/>
    </w:pPr>
    <w:rPr>
      <w:sz w:val="26"/>
    </w:rPr>
  </w:style>
  <w:style w:type="paragraph" w:customStyle="1" w:styleId="VorblattTitelSonstigeKosten">
    <w:name w:val="Vorblatt Titel (Sonstige Kosten)"/>
    <w:basedOn w:val="Standard"/>
    <w:next w:val="Text"/>
    <w:rsid w:val="00082048"/>
    <w:pPr>
      <w:keepNext/>
      <w:spacing w:before="360"/>
    </w:pPr>
    <w:rPr>
      <w:b/>
      <w:sz w:val="26"/>
    </w:rPr>
  </w:style>
  <w:style w:type="paragraph" w:customStyle="1" w:styleId="VorblattTitelBrokratiekosten">
    <w:name w:val="Vorblatt Titel (Bürokratiekosten)"/>
    <w:basedOn w:val="Standard"/>
    <w:next w:val="Text"/>
    <w:rsid w:val="00082048"/>
    <w:pPr>
      <w:keepNext/>
      <w:spacing w:before="360"/>
    </w:pPr>
    <w:rPr>
      <w:b/>
      <w:sz w:val="26"/>
    </w:rPr>
  </w:style>
  <w:style w:type="paragraph" w:customStyle="1" w:styleId="VorblattUntertitelBrokratiekosten">
    <w:name w:val="Vorblatt Untertitel (Bürokratiekosten)"/>
    <w:basedOn w:val="Standard"/>
    <w:next w:val="VorblattTextBrokratiekosten"/>
    <w:rsid w:val="00082048"/>
    <w:pPr>
      <w:keepNext/>
      <w:tabs>
        <w:tab w:val="left" w:pos="283"/>
      </w:tabs>
    </w:pPr>
  </w:style>
  <w:style w:type="paragraph" w:customStyle="1" w:styleId="VorblattTextBrokratiekosten">
    <w:name w:val="Vorblatt Text (Bürokratiekosten)"/>
    <w:basedOn w:val="Standard"/>
    <w:rsid w:val="00082048"/>
    <w:pPr>
      <w:ind w:left="3402" w:hanging="3118"/>
    </w:pPr>
  </w:style>
  <w:style w:type="paragraph" w:customStyle="1" w:styleId="VorblattDokumentstatus">
    <w:name w:val="Vorblatt Dokumentstatus"/>
    <w:basedOn w:val="Standard"/>
    <w:next w:val="VorblattBezeichnung"/>
    <w:rsid w:val="00082048"/>
    <w:pPr>
      <w:jc w:val="left"/>
    </w:pPr>
    <w:rPr>
      <w:b/>
      <w:sz w:val="30"/>
    </w:rPr>
  </w:style>
  <w:style w:type="paragraph" w:customStyle="1" w:styleId="VorblattKurzbezeichnung-Abkrzung">
    <w:name w:val="Vorblatt Kurzbezeichnung - Abkürzung"/>
    <w:basedOn w:val="Standard"/>
    <w:next w:val="VorblattTitelProblemundZiel"/>
    <w:rsid w:val="00082048"/>
    <w:pPr>
      <w:spacing w:before="0"/>
    </w:pPr>
    <w:rPr>
      <w:sz w:val="24"/>
    </w:rPr>
  </w:style>
  <w:style w:type="paragraph" w:customStyle="1" w:styleId="VorblattTitelHaushaltsausgabenohneErfllungsaufwand">
    <w:name w:val="Vorblatt Titel (Haushaltsausgaben ohne Erfüllungsaufwand)"/>
    <w:basedOn w:val="Standard"/>
    <w:next w:val="Text"/>
    <w:rsid w:val="00082048"/>
    <w:pPr>
      <w:keepNext/>
      <w:spacing w:before="360"/>
      <w:outlineLvl w:val="1"/>
    </w:pPr>
    <w:rPr>
      <w:b/>
      <w:sz w:val="26"/>
    </w:rPr>
  </w:style>
  <w:style w:type="paragraph" w:customStyle="1" w:styleId="VorblattTitelErfllungsaufwand">
    <w:name w:val="Vorblatt Titel (Erfüllungsaufwand)"/>
    <w:basedOn w:val="Standard"/>
    <w:next w:val="Text"/>
    <w:rsid w:val="00082048"/>
    <w:pPr>
      <w:keepNext/>
      <w:spacing w:before="360"/>
      <w:outlineLvl w:val="1"/>
    </w:pPr>
    <w:rPr>
      <w:b/>
      <w:sz w:val="26"/>
    </w:rPr>
  </w:style>
  <w:style w:type="paragraph" w:customStyle="1" w:styleId="VorblattTitelErfllungsaufwandBrgerinnenundBrger">
    <w:name w:val="Vorblatt Titel (Erfüllungsaufwand Bürgerinnen und Bürger)"/>
    <w:basedOn w:val="Standard"/>
    <w:next w:val="Text"/>
    <w:rsid w:val="00082048"/>
    <w:pPr>
      <w:keepNext/>
      <w:spacing w:before="360"/>
      <w:outlineLvl w:val="2"/>
    </w:pPr>
    <w:rPr>
      <w:b/>
      <w:sz w:val="26"/>
    </w:rPr>
  </w:style>
  <w:style w:type="paragraph" w:customStyle="1" w:styleId="VorblattTitelErfllungsaufwandWirtschaft">
    <w:name w:val="Vorblatt Titel (Erfüllungsaufwand Wirtschaft)"/>
    <w:basedOn w:val="Standard"/>
    <w:next w:val="Text"/>
    <w:rsid w:val="00082048"/>
    <w:pPr>
      <w:keepNext/>
      <w:spacing w:before="360"/>
      <w:outlineLvl w:val="2"/>
    </w:pPr>
    <w:rPr>
      <w:b/>
      <w:sz w:val="26"/>
    </w:rPr>
  </w:style>
  <w:style w:type="paragraph" w:customStyle="1" w:styleId="VorblattTitelBrokratiekostenausInformationspflichten">
    <w:name w:val="Vorblatt Titel (Bürokratiekosten aus Informationspflichten)"/>
    <w:basedOn w:val="Standard"/>
    <w:next w:val="Text"/>
    <w:rsid w:val="00082048"/>
    <w:pPr>
      <w:keepNext/>
      <w:spacing w:before="360"/>
      <w:outlineLvl w:val="3"/>
    </w:pPr>
    <w:rPr>
      <w:sz w:val="26"/>
    </w:rPr>
  </w:style>
  <w:style w:type="paragraph" w:customStyle="1" w:styleId="VorblattTitelErfllungsaufwandVerwaltung">
    <w:name w:val="Vorblatt Titel (Erfüllungsaufwand Verwaltung)"/>
    <w:basedOn w:val="Standard"/>
    <w:next w:val="Text"/>
    <w:rsid w:val="00082048"/>
    <w:pPr>
      <w:keepNext/>
      <w:spacing w:before="360"/>
      <w:outlineLvl w:val="2"/>
    </w:pPr>
    <w:rPr>
      <w:b/>
      <w:sz w:val="26"/>
    </w:rPr>
  </w:style>
  <w:style w:type="paragraph" w:customStyle="1" w:styleId="VorblattTitelWeitereKosten">
    <w:name w:val="Vorblatt Titel (Weitere Kosten)"/>
    <w:basedOn w:val="Standard"/>
    <w:next w:val="Text"/>
    <w:rsid w:val="00082048"/>
    <w:pPr>
      <w:keepNext/>
      <w:spacing w:before="360"/>
      <w:outlineLvl w:val="1"/>
    </w:pPr>
    <w:rPr>
      <w:b/>
      <w:sz w:val="26"/>
    </w:rPr>
  </w:style>
  <w:style w:type="paragraph" w:customStyle="1" w:styleId="RevisionJuristischerAbsatz">
    <w:name w:val="Revision Juristischer Absatz"/>
    <w:basedOn w:val="Standard"/>
    <w:rsid w:val="00082048"/>
    <w:pPr>
      <w:numPr>
        <w:ilvl w:val="2"/>
        <w:numId w:val="22"/>
      </w:numPr>
      <w:tabs>
        <w:tab w:val="left" w:pos="850"/>
      </w:tabs>
      <w:outlineLvl w:val="8"/>
    </w:pPr>
    <w:rPr>
      <w:color w:val="800000"/>
    </w:rPr>
  </w:style>
  <w:style w:type="paragraph" w:customStyle="1" w:styleId="RevisionJuristischerAbsatzmanuell">
    <w:name w:val="Revision Juristischer Absatz (manuell)"/>
    <w:basedOn w:val="Standard"/>
    <w:rsid w:val="00082048"/>
    <w:pPr>
      <w:tabs>
        <w:tab w:val="left" w:pos="850"/>
      </w:tabs>
      <w:ind w:firstLine="425"/>
      <w:outlineLvl w:val="8"/>
    </w:pPr>
    <w:rPr>
      <w:color w:val="800000"/>
    </w:rPr>
  </w:style>
  <w:style w:type="paragraph" w:customStyle="1" w:styleId="RevisionJuristischerAbsatzFolgeabsatz">
    <w:name w:val="Revision Juristischer Absatz Folgeabsatz"/>
    <w:basedOn w:val="Standard"/>
    <w:rsid w:val="00082048"/>
    <w:rPr>
      <w:color w:val="800000"/>
    </w:rPr>
  </w:style>
  <w:style w:type="paragraph" w:customStyle="1" w:styleId="RevisionNummerierungStufe1manuell">
    <w:name w:val="Revision Nummerierung (Stufe 1) (manuell)"/>
    <w:basedOn w:val="Standard"/>
    <w:rsid w:val="00082048"/>
    <w:pPr>
      <w:tabs>
        <w:tab w:val="left" w:pos="425"/>
      </w:tabs>
      <w:ind w:left="425" w:hanging="425"/>
    </w:pPr>
    <w:rPr>
      <w:color w:val="800000"/>
    </w:rPr>
  </w:style>
  <w:style w:type="paragraph" w:customStyle="1" w:styleId="RevisionNummerierungFolgeabsatzStufe1">
    <w:name w:val="Revision Nummerierung Folgeabsatz (Stufe 1)"/>
    <w:basedOn w:val="Standard"/>
    <w:rsid w:val="00082048"/>
    <w:pPr>
      <w:ind w:left="425"/>
    </w:pPr>
    <w:rPr>
      <w:color w:val="800000"/>
    </w:rPr>
  </w:style>
  <w:style w:type="paragraph" w:customStyle="1" w:styleId="RevisionNummerierungStufe2manuell">
    <w:name w:val="Revision Nummerierung (Stufe 2) (manuell)"/>
    <w:basedOn w:val="Standard"/>
    <w:rsid w:val="00082048"/>
    <w:pPr>
      <w:tabs>
        <w:tab w:val="left" w:pos="850"/>
      </w:tabs>
      <w:ind w:left="850" w:hanging="425"/>
    </w:pPr>
    <w:rPr>
      <w:color w:val="800000"/>
    </w:rPr>
  </w:style>
  <w:style w:type="paragraph" w:customStyle="1" w:styleId="RevisionNummerierungFolgeabsatzStufe2">
    <w:name w:val="Revision Nummerierung Folgeabsatz (Stufe 2)"/>
    <w:basedOn w:val="Standard"/>
    <w:rsid w:val="00082048"/>
    <w:pPr>
      <w:ind w:left="850"/>
    </w:pPr>
    <w:rPr>
      <w:color w:val="800000"/>
    </w:rPr>
  </w:style>
  <w:style w:type="paragraph" w:customStyle="1" w:styleId="RevisionNummerierungStufe3manuell">
    <w:name w:val="Revision Nummerierung (Stufe 3) (manuell)"/>
    <w:basedOn w:val="Standard"/>
    <w:rsid w:val="00082048"/>
    <w:pPr>
      <w:tabs>
        <w:tab w:val="left" w:pos="1276"/>
      </w:tabs>
      <w:ind w:left="1276" w:hanging="425"/>
    </w:pPr>
    <w:rPr>
      <w:color w:val="800000"/>
    </w:rPr>
  </w:style>
  <w:style w:type="paragraph" w:customStyle="1" w:styleId="RevisionNummerierungFolgeabsatzStufe3">
    <w:name w:val="Revision Nummerierung Folgeabsatz (Stufe 3)"/>
    <w:basedOn w:val="Standard"/>
    <w:rsid w:val="00082048"/>
    <w:pPr>
      <w:ind w:left="1276"/>
    </w:pPr>
    <w:rPr>
      <w:color w:val="800000"/>
    </w:rPr>
  </w:style>
  <w:style w:type="paragraph" w:customStyle="1" w:styleId="RevisionNummerierungStufe4manuell">
    <w:name w:val="Revision Nummerierung (Stufe 4) (manuell)"/>
    <w:basedOn w:val="Standard"/>
    <w:rsid w:val="00082048"/>
    <w:pPr>
      <w:tabs>
        <w:tab w:val="left" w:pos="1701"/>
      </w:tabs>
      <w:ind w:left="1984" w:hanging="709"/>
    </w:pPr>
    <w:rPr>
      <w:color w:val="800000"/>
    </w:rPr>
  </w:style>
  <w:style w:type="paragraph" w:customStyle="1" w:styleId="RevisionNummerierungFolgeabsatzStufe4">
    <w:name w:val="Revision Nummerierung Folgeabsatz (Stufe 4)"/>
    <w:basedOn w:val="Standard"/>
    <w:rsid w:val="00082048"/>
    <w:pPr>
      <w:ind w:left="1984"/>
    </w:pPr>
    <w:rPr>
      <w:color w:val="800000"/>
    </w:rPr>
  </w:style>
  <w:style w:type="paragraph" w:customStyle="1" w:styleId="RevisionNummerierungStufe1">
    <w:name w:val="Revision Nummerierung (Stufe 1)"/>
    <w:basedOn w:val="Standard"/>
    <w:rsid w:val="00082048"/>
    <w:pPr>
      <w:numPr>
        <w:ilvl w:val="3"/>
        <w:numId w:val="22"/>
      </w:numPr>
      <w:tabs>
        <w:tab w:val="left" w:pos="425"/>
      </w:tabs>
    </w:pPr>
    <w:rPr>
      <w:color w:val="800000"/>
    </w:rPr>
  </w:style>
  <w:style w:type="paragraph" w:customStyle="1" w:styleId="RevisionNummerierungStufe2">
    <w:name w:val="Revision Nummerierung (Stufe 2)"/>
    <w:basedOn w:val="Standard"/>
    <w:rsid w:val="00082048"/>
    <w:pPr>
      <w:numPr>
        <w:ilvl w:val="4"/>
        <w:numId w:val="22"/>
      </w:numPr>
      <w:tabs>
        <w:tab w:val="left" w:pos="850"/>
      </w:tabs>
    </w:pPr>
    <w:rPr>
      <w:color w:val="800000"/>
    </w:rPr>
  </w:style>
  <w:style w:type="paragraph" w:customStyle="1" w:styleId="RevisionNummerierungStufe3">
    <w:name w:val="Revision Nummerierung (Stufe 3)"/>
    <w:basedOn w:val="Standard"/>
    <w:rsid w:val="00082048"/>
    <w:pPr>
      <w:numPr>
        <w:ilvl w:val="5"/>
        <w:numId w:val="22"/>
      </w:numPr>
      <w:tabs>
        <w:tab w:val="left" w:pos="1276"/>
      </w:tabs>
    </w:pPr>
    <w:rPr>
      <w:color w:val="800000"/>
    </w:rPr>
  </w:style>
  <w:style w:type="paragraph" w:customStyle="1" w:styleId="RevisionNummerierungStufe4">
    <w:name w:val="Revision Nummerierung (Stufe 4)"/>
    <w:basedOn w:val="Standard"/>
    <w:rsid w:val="00082048"/>
    <w:pPr>
      <w:numPr>
        <w:ilvl w:val="6"/>
        <w:numId w:val="22"/>
      </w:numPr>
    </w:pPr>
    <w:rPr>
      <w:color w:val="800000"/>
    </w:rPr>
  </w:style>
  <w:style w:type="character" w:customStyle="1" w:styleId="RevisionText">
    <w:name w:val="Revision Text"/>
    <w:basedOn w:val="Absatz-Standardschriftart"/>
    <w:rsid w:val="00082048"/>
    <w:rPr>
      <w:color w:val="800000"/>
      <w:shd w:val="clear" w:color="auto" w:fill="auto"/>
    </w:rPr>
  </w:style>
  <w:style w:type="paragraph" w:customStyle="1" w:styleId="RevisionParagraphBezeichner">
    <w:name w:val="Revision Paragraph Bezeichner"/>
    <w:basedOn w:val="Standard"/>
    <w:next w:val="RevisionParagraphberschrift"/>
    <w:rsid w:val="00082048"/>
    <w:pPr>
      <w:keepNext/>
      <w:numPr>
        <w:ilvl w:val="1"/>
        <w:numId w:val="22"/>
      </w:numPr>
      <w:spacing w:before="480"/>
      <w:jc w:val="center"/>
      <w:outlineLvl w:val="7"/>
    </w:pPr>
    <w:rPr>
      <w:color w:val="800000"/>
    </w:rPr>
  </w:style>
  <w:style w:type="paragraph" w:customStyle="1" w:styleId="RevisionParagraphBezeichnermanuell">
    <w:name w:val="Revision Paragraph Bezeichner (manuell)"/>
    <w:basedOn w:val="Standard"/>
    <w:next w:val="RevisionParagraphberschrift"/>
    <w:rsid w:val="00082048"/>
    <w:pPr>
      <w:keepNext/>
      <w:spacing w:before="480"/>
      <w:jc w:val="center"/>
      <w:outlineLvl w:val="7"/>
    </w:pPr>
    <w:rPr>
      <w:color w:val="800000"/>
    </w:rPr>
  </w:style>
  <w:style w:type="paragraph" w:customStyle="1" w:styleId="RevisionParagraphberschrift">
    <w:name w:val="Revision Paragraph Überschrift"/>
    <w:basedOn w:val="Standard"/>
    <w:next w:val="RevisionJuristischerAbsatz"/>
    <w:rsid w:val="00082048"/>
    <w:pPr>
      <w:keepNext/>
      <w:jc w:val="center"/>
      <w:outlineLvl w:val="7"/>
    </w:pPr>
    <w:rPr>
      <w:color w:val="800000"/>
    </w:rPr>
  </w:style>
  <w:style w:type="paragraph" w:customStyle="1" w:styleId="RevisionBuchBezeichner">
    <w:name w:val="Revision Buch Bezeichner"/>
    <w:basedOn w:val="Standard"/>
    <w:next w:val="RevisionBuchberschrift"/>
    <w:rsid w:val="00082048"/>
    <w:pPr>
      <w:keepNext/>
      <w:spacing w:before="480"/>
      <w:jc w:val="center"/>
      <w:outlineLvl w:val="6"/>
    </w:pPr>
    <w:rPr>
      <w:color w:val="800000"/>
      <w:sz w:val="26"/>
    </w:rPr>
  </w:style>
  <w:style w:type="paragraph" w:customStyle="1" w:styleId="RevisionBuchberschrift">
    <w:name w:val="Revision Buch Überschrift"/>
    <w:basedOn w:val="Standard"/>
    <w:next w:val="RevisionParagraphBezeichner"/>
    <w:rsid w:val="00082048"/>
    <w:pPr>
      <w:keepNext/>
      <w:spacing w:after="240"/>
      <w:jc w:val="center"/>
      <w:outlineLvl w:val="6"/>
    </w:pPr>
    <w:rPr>
      <w:color w:val="800000"/>
      <w:sz w:val="26"/>
    </w:rPr>
  </w:style>
  <w:style w:type="paragraph" w:customStyle="1" w:styleId="RevisionTeilBezeichner">
    <w:name w:val="Revision Teil Bezeichner"/>
    <w:basedOn w:val="Standard"/>
    <w:next w:val="RevisionTeilberschrift"/>
    <w:rsid w:val="00082048"/>
    <w:pPr>
      <w:keepNext/>
      <w:spacing w:before="480"/>
      <w:jc w:val="center"/>
      <w:outlineLvl w:val="6"/>
    </w:pPr>
    <w:rPr>
      <w:color w:val="800000"/>
      <w:sz w:val="26"/>
    </w:rPr>
  </w:style>
  <w:style w:type="paragraph" w:customStyle="1" w:styleId="RevisionTeilberschrift">
    <w:name w:val="Revision Teil Überschrift"/>
    <w:basedOn w:val="Standard"/>
    <w:next w:val="RevisionParagraphBezeichner"/>
    <w:rsid w:val="00082048"/>
    <w:pPr>
      <w:keepNext/>
      <w:spacing w:after="240"/>
      <w:jc w:val="center"/>
      <w:outlineLvl w:val="6"/>
    </w:pPr>
    <w:rPr>
      <w:color w:val="800000"/>
      <w:sz w:val="26"/>
    </w:rPr>
  </w:style>
  <w:style w:type="paragraph" w:customStyle="1" w:styleId="RevisionKapitelBezeichner">
    <w:name w:val="Revision Kapitel Bezeichner"/>
    <w:basedOn w:val="Standard"/>
    <w:next w:val="RevisionKapitelberschrift"/>
    <w:rsid w:val="00082048"/>
    <w:pPr>
      <w:keepNext/>
      <w:spacing w:before="480"/>
      <w:jc w:val="center"/>
      <w:outlineLvl w:val="6"/>
    </w:pPr>
    <w:rPr>
      <w:color w:val="800000"/>
      <w:sz w:val="26"/>
    </w:rPr>
  </w:style>
  <w:style w:type="paragraph" w:customStyle="1" w:styleId="RevisionKapitelberschrift">
    <w:name w:val="Revision Kapitel Überschrift"/>
    <w:basedOn w:val="Standard"/>
    <w:next w:val="RevisionParagraphBezeichner"/>
    <w:rsid w:val="00082048"/>
    <w:pPr>
      <w:keepNext/>
      <w:spacing w:after="240"/>
      <w:jc w:val="center"/>
      <w:outlineLvl w:val="6"/>
    </w:pPr>
    <w:rPr>
      <w:color w:val="800000"/>
      <w:sz w:val="26"/>
    </w:rPr>
  </w:style>
  <w:style w:type="paragraph" w:customStyle="1" w:styleId="RevisionAbschnittBezeichner">
    <w:name w:val="Revision Abschnitt Bezeichner"/>
    <w:basedOn w:val="Standard"/>
    <w:next w:val="RevisionAbschnittberschrift"/>
    <w:rsid w:val="00082048"/>
    <w:pPr>
      <w:keepNext/>
      <w:spacing w:before="480"/>
      <w:jc w:val="center"/>
      <w:outlineLvl w:val="6"/>
    </w:pPr>
    <w:rPr>
      <w:color w:val="800000"/>
    </w:rPr>
  </w:style>
  <w:style w:type="paragraph" w:customStyle="1" w:styleId="RevisionAbschnittberschrift">
    <w:name w:val="Revision Abschnitt Überschrift"/>
    <w:basedOn w:val="Standard"/>
    <w:next w:val="RevisionParagraphBezeichner"/>
    <w:rsid w:val="00082048"/>
    <w:pPr>
      <w:keepNext/>
      <w:spacing w:after="240"/>
      <w:jc w:val="center"/>
      <w:outlineLvl w:val="6"/>
    </w:pPr>
    <w:rPr>
      <w:color w:val="800000"/>
    </w:rPr>
  </w:style>
  <w:style w:type="paragraph" w:customStyle="1" w:styleId="RevisionUnterabschnittBezeichner">
    <w:name w:val="Revision Unterabschnitt Bezeichner"/>
    <w:basedOn w:val="Standard"/>
    <w:next w:val="RevisionUnterabschnittberschrift"/>
    <w:rsid w:val="00082048"/>
    <w:pPr>
      <w:keepNext/>
      <w:spacing w:before="480"/>
      <w:jc w:val="center"/>
      <w:outlineLvl w:val="6"/>
    </w:pPr>
    <w:rPr>
      <w:color w:val="800000"/>
    </w:rPr>
  </w:style>
  <w:style w:type="paragraph" w:customStyle="1" w:styleId="RevisionUnterabschnittberschrift">
    <w:name w:val="Revision Unterabschnitt Überschrift"/>
    <w:basedOn w:val="Standard"/>
    <w:next w:val="RevisionParagraphBezeichner"/>
    <w:rsid w:val="00082048"/>
    <w:pPr>
      <w:keepNext/>
      <w:spacing w:after="240"/>
      <w:jc w:val="center"/>
      <w:outlineLvl w:val="6"/>
    </w:pPr>
    <w:rPr>
      <w:color w:val="800000"/>
    </w:rPr>
  </w:style>
  <w:style w:type="paragraph" w:customStyle="1" w:styleId="RevisionTitelBezeichner">
    <w:name w:val="Revision Titel Bezeichner"/>
    <w:basedOn w:val="Standard"/>
    <w:next w:val="RevisionTitelberschrift"/>
    <w:rsid w:val="00082048"/>
    <w:pPr>
      <w:keepNext/>
      <w:spacing w:before="480"/>
      <w:jc w:val="center"/>
      <w:outlineLvl w:val="6"/>
    </w:pPr>
    <w:rPr>
      <w:color w:val="800000"/>
    </w:rPr>
  </w:style>
  <w:style w:type="paragraph" w:customStyle="1" w:styleId="RevisionTitelberschrift">
    <w:name w:val="Revision Titel Überschrift"/>
    <w:basedOn w:val="Standard"/>
    <w:next w:val="RevisionParagraphBezeichner"/>
    <w:rsid w:val="00082048"/>
    <w:pPr>
      <w:keepNext/>
      <w:spacing w:after="240"/>
      <w:jc w:val="center"/>
      <w:outlineLvl w:val="6"/>
    </w:pPr>
    <w:rPr>
      <w:color w:val="800000"/>
    </w:rPr>
  </w:style>
  <w:style w:type="paragraph" w:customStyle="1" w:styleId="RevisionUntertitelBezeichner">
    <w:name w:val="Revision Untertitel Bezeichner"/>
    <w:basedOn w:val="Standard"/>
    <w:next w:val="RevisionUntertitelberschrift"/>
    <w:rsid w:val="00082048"/>
    <w:pPr>
      <w:keepNext/>
      <w:spacing w:before="480"/>
      <w:jc w:val="center"/>
      <w:outlineLvl w:val="6"/>
    </w:pPr>
    <w:rPr>
      <w:color w:val="800000"/>
    </w:rPr>
  </w:style>
  <w:style w:type="paragraph" w:customStyle="1" w:styleId="RevisionUntertitelberschrift">
    <w:name w:val="Revision Untertitel Überschrift"/>
    <w:basedOn w:val="Standard"/>
    <w:next w:val="RevisionParagraphBezeichner"/>
    <w:rsid w:val="00082048"/>
    <w:pPr>
      <w:keepNext/>
      <w:spacing w:after="240"/>
      <w:jc w:val="center"/>
      <w:outlineLvl w:val="6"/>
    </w:pPr>
    <w:rPr>
      <w:color w:val="800000"/>
    </w:rPr>
  </w:style>
  <w:style w:type="paragraph" w:customStyle="1" w:styleId="RevisionArtikelBezeichnermanuell">
    <w:name w:val="Revision Artikel Bezeichner (manuell)"/>
    <w:basedOn w:val="Standard"/>
    <w:next w:val="RevisionArtikelberschrift"/>
    <w:rsid w:val="00082048"/>
    <w:pPr>
      <w:keepNext/>
      <w:spacing w:before="480" w:after="240"/>
      <w:jc w:val="center"/>
      <w:outlineLvl w:val="7"/>
    </w:pPr>
    <w:rPr>
      <w:color w:val="800000"/>
      <w:sz w:val="28"/>
    </w:rPr>
  </w:style>
  <w:style w:type="paragraph" w:customStyle="1" w:styleId="RevisionArtikelBezeichner">
    <w:name w:val="Revision Artikel Bezeichner"/>
    <w:basedOn w:val="Standard"/>
    <w:next w:val="RevisionArtikelberschrift"/>
    <w:rsid w:val="00082048"/>
    <w:pPr>
      <w:keepNext/>
      <w:numPr>
        <w:numId w:val="22"/>
      </w:numPr>
      <w:spacing w:before="480" w:after="240"/>
      <w:jc w:val="center"/>
      <w:outlineLvl w:val="7"/>
    </w:pPr>
    <w:rPr>
      <w:color w:val="800000"/>
      <w:sz w:val="28"/>
    </w:rPr>
  </w:style>
  <w:style w:type="paragraph" w:customStyle="1" w:styleId="RevisionArtikelberschrift">
    <w:name w:val="Revision Artikel Überschrift"/>
    <w:basedOn w:val="Standard"/>
    <w:next w:val="RevisionJuristischerAbsatz"/>
    <w:rsid w:val="00082048"/>
    <w:pPr>
      <w:keepNext/>
      <w:spacing w:after="240"/>
      <w:jc w:val="center"/>
      <w:outlineLvl w:val="7"/>
    </w:pPr>
    <w:rPr>
      <w:color w:val="800000"/>
      <w:sz w:val="28"/>
    </w:rPr>
  </w:style>
  <w:style w:type="paragraph" w:customStyle="1" w:styleId="RevisionBezeichnungStammdokument">
    <w:name w:val="Revision Bezeichnung (Stammdokument)"/>
    <w:basedOn w:val="Standard"/>
    <w:next w:val="RevisionKurzbezeichnung-AbkrzungStammdokument"/>
    <w:rsid w:val="00082048"/>
    <w:pPr>
      <w:jc w:val="center"/>
      <w:outlineLvl w:val="6"/>
    </w:pPr>
    <w:rPr>
      <w:color w:val="800000"/>
      <w:sz w:val="28"/>
    </w:rPr>
  </w:style>
  <w:style w:type="paragraph" w:customStyle="1" w:styleId="RevisionKurzbezeichnung-AbkrzungStammdokument">
    <w:name w:val="Revision Kurzbezeichnung - Abkürzung (Stammdokument)"/>
    <w:basedOn w:val="Standard"/>
    <w:rsid w:val="00082048"/>
    <w:pPr>
      <w:jc w:val="center"/>
    </w:pPr>
    <w:rPr>
      <w:color w:val="800000"/>
      <w:sz w:val="26"/>
    </w:rPr>
  </w:style>
  <w:style w:type="paragraph" w:customStyle="1" w:styleId="RevisionEingangsformelStandardStammdokument">
    <w:name w:val="Revision Eingangsformel Standard (Stammdokument)"/>
    <w:basedOn w:val="Standard"/>
    <w:rsid w:val="00082048"/>
    <w:pPr>
      <w:ind w:firstLine="425"/>
    </w:pPr>
    <w:rPr>
      <w:color w:val="800000"/>
    </w:rPr>
  </w:style>
  <w:style w:type="paragraph" w:customStyle="1" w:styleId="RevisionEingangsformelAufzhlungStammdokument">
    <w:name w:val="Revision Eingangsformel Aufzählung (Stammdokument)"/>
    <w:basedOn w:val="Standard"/>
    <w:rsid w:val="00082048"/>
    <w:pPr>
      <w:numPr>
        <w:numId w:val="29"/>
      </w:numPr>
    </w:pPr>
    <w:rPr>
      <w:color w:val="800000"/>
    </w:rPr>
  </w:style>
  <w:style w:type="paragraph" w:customStyle="1" w:styleId="RevisionVerzeichnisTitelStammdokument">
    <w:name w:val="Revision Verzeichnis Titel (Stammdokument)"/>
    <w:basedOn w:val="Standard"/>
    <w:next w:val="RevisionVerzeichnis2"/>
    <w:rsid w:val="00082048"/>
    <w:pPr>
      <w:jc w:val="center"/>
    </w:pPr>
    <w:rPr>
      <w:color w:val="800000"/>
    </w:rPr>
  </w:style>
  <w:style w:type="paragraph" w:customStyle="1" w:styleId="RevisionVerzeichnis1">
    <w:name w:val="Revision Verzeichnis 1"/>
    <w:basedOn w:val="Standard"/>
    <w:rsid w:val="00082048"/>
    <w:pPr>
      <w:tabs>
        <w:tab w:val="left" w:pos="1191"/>
      </w:tabs>
      <w:ind w:left="1191" w:hanging="1191"/>
    </w:pPr>
    <w:rPr>
      <w:color w:val="800000"/>
    </w:rPr>
  </w:style>
  <w:style w:type="paragraph" w:customStyle="1" w:styleId="RevisionVerzeichnis2">
    <w:name w:val="Revision Verzeichnis 2"/>
    <w:basedOn w:val="Standard"/>
    <w:rsid w:val="00082048"/>
    <w:pPr>
      <w:keepNext/>
      <w:spacing w:before="240" w:line="360" w:lineRule="auto"/>
      <w:jc w:val="center"/>
    </w:pPr>
    <w:rPr>
      <w:color w:val="800000"/>
    </w:rPr>
  </w:style>
  <w:style w:type="paragraph" w:customStyle="1" w:styleId="RevisionVerzeichnis3">
    <w:name w:val="Revision Verzeichnis 3"/>
    <w:basedOn w:val="Standard"/>
    <w:rsid w:val="00082048"/>
    <w:pPr>
      <w:keepNext/>
      <w:spacing w:before="240" w:line="360" w:lineRule="auto"/>
      <w:jc w:val="center"/>
    </w:pPr>
    <w:rPr>
      <w:color w:val="800000"/>
      <w:sz w:val="18"/>
    </w:rPr>
  </w:style>
  <w:style w:type="paragraph" w:customStyle="1" w:styleId="RevisionVerzeichnis4">
    <w:name w:val="Revision Verzeichnis 4"/>
    <w:basedOn w:val="Standard"/>
    <w:rsid w:val="00082048"/>
    <w:pPr>
      <w:keepNext/>
      <w:spacing w:before="240" w:line="360" w:lineRule="auto"/>
      <w:jc w:val="center"/>
    </w:pPr>
    <w:rPr>
      <w:color w:val="800000"/>
      <w:sz w:val="18"/>
    </w:rPr>
  </w:style>
  <w:style w:type="paragraph" w:customStyle="1" w:styleId="RevisionVerzeichnis5">
    <w:name w:val="Revision Verzeichnis 5"/>
    <w:basedOn w:val="Standard"/>
    <w:rsid w:val="00082048"/>
    <w:pPr>
      <w:keepNext/>
      <w:spacing w:before="240" w:line="360" w:lineRule="auto"/>
      <w:jc w:val="center"/>
    </w:pPr>
    <w:rPr>
      <w:color w:val="800000"/>
      <w:sz w:val="18"/>
    </w:rPr>
  </w:style>
  <w:style w:type="paragraph" w:customStyle="1" w:styleId="RevisionVerzeichnis6">
    <w:name w:val="Revision Verzeichnis 6"/>
    <w:basedOn w:val="Standard"/>
    <w:rsid w:val="00082048"/>
    <w:pPr>
      <w:keepNext/>
      <w:spacing w:before="240" w:line="360" w:lineRule="auto"/>
      <w:jc w:val="center"/>
    </w:pPr>
    <w:rPr>
      <w:color w:val="800000"/>
      <w:sz w:val="18"/>
    </w:rPr>
  </w:style>
  <w:style w:type="paragraph" w:customStyle="1" w:styleId="RevisionVerzeichnis7">
    <w:name w:val="Revision Verzeichnis 7"/>
    <w:basedOn w:val="Standard"/>
    <w:rsid w:val="00082048"/>
    <w:pPr>
      <w:keepNext/>
      <w:spacing w:before="240" w:line="360" w:lineRule="auto"/>
      <w:jc w:val="center"/>
    </w:pPr>
    <w:rPr>
      <w:color w:val="800000"/>
      <w:sz w:val="16"/>
    </w:rPr>
  </w:style>
  <w:style w:type="paragraph" w:customStyle="1" w:styleId="RevisionVerzeichnis8">
    <w:name w:val="Revision Verzeichnis 8"/>
    <w:basedOn w:val="Standard"/>
    <w:rsid w:val="00082048"/>
    <w:pPr>
      <w:keepNext/>
      <w:spacing w:before="240" w:line="360" w:lineRule="auto"/>
      <w:jc w:val="center"/>
    </w:pPr>
    <w:rPr>
      <w:color w:val="800000"/>
      <w:sz w:val="16"/>
    </w:rPr>
  </w:style>
  <w:style w:type="paragraph" w:customStyle="1" w:styleId="RevisionVerzeichnis9">
    <w:name w:val="Revision Verzeichnis 9"/>
    <w:basedOn w:val="Standard"/>
    <w:rsid w:val="00082048"/>
    <w:pPr>
      <w:tabs>
        <w:tab w:val="left" w:pos="624"/>
      </w:tabs>
      <w:ind w:left="624" w:hanging="624"/>
    </w:pPr>
    <w:rPr>
      <w:color w:val="800000"/>
      <w:sz w:val="16"/>
    </w:rPr>
  </w:style>
  <w:style w:type="paragraph" w:customStyle="1" w:styleId="RevisionAnlageBezeichner">
    <w:name w:val="Revision Anlage Bezeichner"/>
    <w:basedOn w:val="Standard"/>
    <w:next w:val="RevisionAnlageVerweis"/>
    <w:rsid w:val="00082048"/>
    <w:pPr>
      <w:spacing w:before="240"/>
      <w:jc w:val="right"/>
      <w:outlineLvl w:val="6"/>
    </w:pPr>
    <w:rPr>
      <w:color w:val="800000"/>
      <w:sz w:val="26"/>
    </w:rPr>
  </w:style>
  <w:style w:type="paragraph" w:customStyle="1" w:styleId="RevisionAnlageberschrift">
    <w:name w:val="Revision Anlage Überschrift"/>
    <w:basedOn w:val="Standard"/>
    <w:next w:val="RevisionAnlageText"/>
    <w:rsid w:val="00082048"/>
    <w:pPr>
      <w:jc w:val="center"/>
      <w:outlineLvl w:val="6"/>
    </w:pPr>
    <w:rPr>
      <w:color w:val="800000"/>
      <w:sz w:val="26"/>
    </w:rPr>
  </w:style>
  <w:style w:type="paragraph" w:customStyle="1" w:styleId="RevisionAnlageVerzeichnisTitel">
    <w:name w:val="Revision Anlage Verzeichnis Titel"/>
    <w:basedOn w:val="Standard"/>
    <w:next w:val="RevisionAnlageVerzeichnis1"/>
    <w:rsid w:val="00082048"/>
    <w:pPr>
      <w:jc w:val="center"/>
    </w:pPr>
    <w:rPr>
      <w:color w:val="800000"/>
      <w:sz w:val="26"/>
    </w:rPr>
  </w:style>
  <w:style w:type="paragraph" w:customStyle="1" w:styleId="RevisionAnlageVerzeichnis1">
    <w:name w:val="Revision Anlage Verzeichnis 1"/>
    <w:basedOn w:val="Standard"/>
    <w:rsid w:val="00082048"/>
    <w:pPr>
      <w:jc w:val="center"/>
    </w:pPr>
    <w:rPr>
      <w:color w:val="800000"/>
      <w:sz w:val="24"/>
    </w:rPr>
  </w:style>
  <w:style w:type="paragraph" w:customStyle="1" w:styleId="RevisionAnlageVerzeichnis2">
    <w:name w:val="Revision Anlage Verzeichnis 2"/>
    <w:basedOn w:val="Standard"/>
    <w:rsid w:val="00082048"/>
    <w:pPr>
      <w:jc w:val="center"/>
    </w:pPr>
    <w:rPr>
      <w:color w:val="800000"/>
      <w:sz w:val="24"/>
    </w:rPr>
  </w:style>
  <w:style w:type="paragraph" w:customStyle="1" w:styleId="RevisionAnlageVerzeichnis3">
    <w:name w:val="Revision Anlage Verzeichnis 3"/>
    <w:basedOn w:val="Standard"/>
    <w:rsid w:val="00082048"/>
    <w:pPr>
      <w:jc w:val="center"/>
    </w:pPr>
    <w:rPr>
      <w:color w:val="800000"/>
    </w:rPr>
  </w:style>
  <w:style w:type="paragraph" w:customStyle="1" w:styleId="RevisionAnlageVerzeichnis4">
    <w:name w:val="Revision Anlage Verzeichnis 4"/>
    <w:basedOn w:val="Standard"/>
    <w:rsid w:val="00082048"/>
    <w:pPr>
      <w:jc w:val="center"/>
    </w:pPr>
    <w:rPr>
      <w:color w:val="800000"/>
    </w:rPr>
  </w:style>
  <w:style w:type="paragraph" w:customStyle="1" w:styleId="Revisionberschrift1">
    <w:name w:val="Revision Überschrift 1"/>
    <w:basedOn w:val="Standard"/>
    <w:next w:val="RevisionAnlageText"/>
    <w:rsid w:val="00082048"/>
    <w:pPr>
      <w:keepNext/>
      <w:spacing w:before="240" w:after="60"/>
    </w:pPr>
    <w:rPr>
      <w:color w:val="800000"/>
      <w:kern w:val="32"/>
    </w:rPr>
  </w:style>
  <w:style w:type="paragraph" w:customStyle="1" w:styleId="Revisionberschrift2">
    <w:name w:val="Revision Überschrift 2"/>
    <w:basedOn w:val="Standard"/>
    <w:next w:val="RevisionAnlageText"/>
    <w:rsid w:val="00082048"/>
    <w:pPr>
      <w:keepNext/>
      <w:spacing w:before="240" w:after="60"/>
    </w:pPr>
    <w:rPr>
      <w:color w:val="800000"/>
    </w:rPr>
  </w:style>
  <w:style w:type="paragraph" w:customStyle="1" w:styleId="Revisionberschrift3">
    <w:name w:val="Revision Überschrift 3"/>
    <w:basedOn w:val="Standard"/>
    <w:next w:val="RevisionAnlageText"/>
    <w:rsid w:val="00082048"/>
    <w:pPr>
      <w:keepNext/>
      <w:spacing w:before="240" w:after="60"/>
    </w:pPr>
    <w:rPr>
      <w:color w:val="800000"/>
    </w:rPr>
  </w:style>
  <w:style w:type="paragraph" w:customStyle="1" w:styleId="Revisionberschrift4">
    <w:name w:val="Revision Überschrift 4"/>
    <w:basedOn w:val="Standard"/>
    <w:next w:val="RevisionAnlageText"/>
    <w:rsid w:val="00082048"/>
    <w:pPr>
      <w:keepNext/>
      <w:spacing w:before="240" w:after="60"/>
    </w:pPr>
    <w:rPr>
      <w:color w:val="800000"/>
    </w:rPr>
  </w:style>
  <w:style w:type="paragraph" w:customStyle="1" w:styleId="RevisionAnlageText">
    <w:name w:val="Revision Anlage Text"/>
    <w:basedOn w:val="Standard"/>
    <w:rsid w:val="00082048"/>
    <w:rPr>
      <w:color w:val="800000"/>
    </w:rPr>
  </w:style>
  <w:style w:type="paragraph" w:customStyle="1" w:styleId="RevisionListeStufe1">
    <w:name w:val="Revision Liste (Stufe 1)"/>
    <w:basedOn w:val="Standard"/>
    <w:rsid w:val="00082048"/>
    <w:pPr>
      <w:numPr>
        <w:numId w:val="23"/>
      </w:numPr>
      <w:tabs>
        <w:tab w:val="left" w:pos="0"/>
      </w:tabs>
    </w:pPr>
    <w:rPr>
      <w:color w:val="800000"/>
    </w:rPr>
  </w:style>
  <w:style w:type="paragraph" w:customStyle="1" w:styleId="RevisionListeStufe1manuell">
    <w:name w:val="Revision Liste (Stufe 1) (manuell)"/>
    <w:basedOn w:val="Standard"/>
    <w:rsid w:val="00082048"/>
    <w:pPr>
      <w:tabs>
        <w:tab w:val="left" w:pos="425"/>
      </w:tabs>
      <w:ind w:left="425" w:hanging="425"/>
    </w:pPr>
    <w:rPr>
      <w:color w:val="800000"/>
    </w:rPr>
  </w:style>
  <w:style w:type="paragraph" w:customStyle="1" w:styleId="RevisionListeFolgeabsatzStufe1">
    <w:name w:val="Revision Liste Folgeabsatz (Stufe 1)"/>
    <w:basedOn w:val="Standard"/>
    <w:rsid w:val="00082048"/>
    <w:pPr>
      <w:numPr>
        <w:ilvl w:val="1"/>
        <w:numId w:val="23"/>
      </w:numPr>
    </w:pPr>
    <w:rPr>
      <w:color w:val="800000"/>
    </w:rPr>
  </w:style>
  <w:style w:type="paragraph" w:customStyle="1" w:styleId="RevisionListeStufe2">
    <w:name w:val="Revision Liste (Stufe 2)"/>
    <w:basedOn w:val="Standard"/>
    <w:rsid w:val="00082048"/>
    <w:pPr>
      <w:numPr>
        <w:ilvl w:val="2"/>
        <w:numId w:val="23"/>
      </w:numPr>
      <w:tabs>
        <w:tab w:val="left" w:pos="850"/>
      </w:tabs>
    </w:pPr>
    <w:rPr>
      <w:color w:val="800000"/>
    </w:rPr>
  </w:style>
  <w:style w:type="paragraph" w:customStyle="1" w:styleId="RevisionListeStufe2manuell">
    <w:name w:val="Revision Liste (Stufe 2) (manuell)"/>
    <w:basedOn w:val="Standard"/>
    <w:rsid w:val="00082048"/>
    <w:pPr>
      <w:tabs>
        <w:tab w:val="left" w:pos="850"/>
      </w:tabs>
      <w:ind w:left="850" w:hanging="425"/>
    </w:pPr>
    <w:rPr>
      <w:color w:val="800000"/>
    </w:rPr>
  </w:style>
  <w:style w:type="paragraph" w:customStyle="1" w:styleId="RevisionListeFolgeabsatzStufe2">
    <w:name w:val="Revision Liste Folgeabsatz (Stufe 2)"/>
    <w:basedOn w:val="Standard"/>
    <w:rsid w:val="00082048"/>
    <w:pPr>
      <w:numPr>
        <w:ilvl w:val="3"/>
        <w:numId w:val="23"/>
      </w:numPr>
    </w:pPr>
    <w:rPr>
      <w:color w:val="800000"/>
    </w:rPr>
  </w:style>
  <w:style w:type="paragraph" w:customStyle="1" w:styleId="RevisionListeStufe3">
    <w:name w:val="Revision Liste (Stufe 3)"/>
    <w:basedOn w:val="Standard"/>
    <w:rsid w:val="00082048"/>
    <w:pPr>
      <w:numPr>
        <w:ilvl w:val="4"/>
        <w:numId w:val="23"/>
      </w:numPr>
      <w:tabs>
        <w:tab w:val="left" w:pos="1276"/>
      </w:tabs>
    </w:pPr>
    <w:rPr>
      <w:color w:val="800000"/>
    </w:rPr>
  </w:style>
  <w:style w:type="paragraph" w:customStyle="1" w:styleId="RevisionListeStufe3manuell">
    <w:name w:val="Revision Liste (Stufe 3) (manuell)"/>
    <w:basedOn w:val="Standard"/>
    <w:rsid w:val="00082048"/>
    <w:pPr>
      <w:tabs>
        <w:tab w:val="left" w:pos="1276"/>
      </w:tabs>
      <w:ind w:left="1276" w:hanging="425"/>
    </w:pPr>
    <w:rPr>
      <w:color w:val="800000"/>
    </w:rPr>
  </w:style>
  <w:style w:type="paragraph" w:customStyle="1" w:styleId="RevisionListeFolgeabsatzStufe3">
    <w:name w:val="Revision Liste Folgeabsatz (Stufe 3)"/>
    <w:basedOn w:val="Standard"/>
    <w:rsid w:val="00082048"/>
    <w:pPr>
      <w:numPr>
        <w:ilvl w:val="5"/>
        <w:numId w:val="23"/>
      </w:numPr>
    </w:pPr>
    <w:rPr>
      <w:color w:val="800000"/>
    </w:rPr>
  </w:style>
  <w:style w:type="paragraph" w:customStyle="1" w:styleId="RevisionListeStufe4">
    <w:name w:val="Revision Liste (Stufe 4)"/>
    <w:basedOn w:val="Standard"/>
    <w:rsid w:val="00082048"/>
    <w:pPr>
      <w:numPr>
        <w:ilvl w:val="6"/>
        <w:numId w:val="23"/>
      </w:numPr>
      <w:tabs>
        <w:tab w:val="left" w:pos="1984"/>
      </w:tabs>
    </w:pPr>
    <w:rPr>
      <w:color w:val="800000"/>
    </w:rPr>
  </w:style>
  <w:style w:type="paragraph" w:customStyle="1" w:styleId="RevisionListeStufe4manuell">
    <w:name w:val="Revision Liste (Stufe 4) (manuell)"/>
    <w:basedOn w:val="Standard"/>
    <w:rsid w:val="00082048"/>
    <w:pPr>
      <w:tabs>
        <w:tab w:val="left" w:pos="1984"/>
      </w:tabs>
      <w:ind w:left="1984" w:hanging="709"/>
    </w:pPr>
    <w:rPr>
      <w:color w:val="800000"/>
    </w:rPr>
  </w:style>
  <w:style w:type="paragraph" w:customStyle="1" w:styleId="RevisionListeFolgeabsatzStufe4">
    <w:name w:val="Revision Liste Folgeabsatz (Stufe 4)"/>
    <w:basedOn w:val="Standard"/>
    <w:rsid w:val="00082048"/>
    <w:pPr>
      <w:numPr>
        <w:ilvl w:val="7"/>
        <w:numId w:val="23"/>
      </w:numPr>
    </w:pPr>
    <w:rPr>
      <w:color w:val="800000"/>
    </w:rPr>
  </w:style>
  <w:style w:type="paragraph" w:customStyle="1" w:styleId="RevisionAufzhlungStufe1">
    <w:name w:val="Revision Aufzählung (Stufe 1)"/>
    <w:basedOn w:val="Standard"/>
    <w:rsid w:val="00082048"/>
    <w:pPr>
      <w:numPr>
        <w:numId w:val="24"/>
      </w:numPr>
      <w:tabs>
        <w:tab w:val="left" w:pos="0"/>
      </w:tabs>
    </w:pPr>
    <w:rPr>
      <w:color w:val="800000"/>
    </w:rPr>
  </w:style>
  <w:style w:type="paragraph" w:customStyle="1" w:styleId="RevisionAufzhlungFolgeabsatzStufe1">
    <w:name w:val="Revision Aufzählung Folgeabsatz (Stufe 1)"/>
    <w:basedOn w:val="Standard"/>
    <w:rsid w:val="00082048"/>
    <w:pPr>
      <w:tabs>
        <w:tab w:val="left" w:pos="425"/>
      </w:tabs>
      <w:ind w:left="425"/>
    </w:pPr>
    <w:rPr>
      <w:color w:val="800000"/>
    </w:rPr>
  </w:style>
  <w:style w:type="paragraph" w:customStyle="1" w:styleId="RevisionAufzhlungStufe2">
    <w:name w:val="Revision Aufzählung (Stufe 2)"/>
    <w:basedOn w:val="Standard"/>
    <w:rsid w:val="00082048"/>
    <w:pPr>
      <w:numPr>
        <w:numId w:val="25"/>
      </w:numPr>
      <w:tabs>
        <w:tab w:val="left" w:pos="425"/>
      </w:tabs>
    </w:pPr>
    <w:rPr>
      <w:color w:val="800000"/>
    </w:rPr>
  </w:style>
  <w:style w:type="paragraph" w:customStyle="1" w:styleId="RevisionAufzhlungFolgeabsatzStufe2">
    <w:name w:val="Revision Aufzählung Folgeabsatz (Stufe 2)"/>
    <w:basedOn w:val="Standard"/>
    <w:rsid w:val="00082048"/>
    <w:pPr>
      <w:tabs>
        <w:tab w:val="left" w:pos="794"/>
      </w:tabs>
      <w:ind w:left="850"/>
    </w:pPr>
    <w:rPr>
      <w:color w:val="800000"/>
    </w:rPr>
  </w:style>
  <w:style w:type="paragraph" w:customStyle="1" w:styleId="RevisionAufzhlungStufe3">
    <w:name w:val="Revision Aufzählung (Stufe 3)"/>
    <w:basedOn w:val="Standard"/>
    <w:rsid w:val="00082048"/>
    <w:pPr>
      <w:numPr>
        <w:numId w:val="26"/>
      </w:numPr>
      <w:tabs>
        <w:tab w:val="left" w:pos="850"/>
      </w:tabs>
    </w:pPr>
    <w:rPr>
      <w:color w:val="800000"/>
    </w:rPr>
  </w:style>
  <w:style w:type="paragraph" w:customStyle="1" w:styleId="RevisionAufzhlungFolgeabsatzStufe3">
    <w:name w:val="Revision Aufzählung Folgeabsatz (Stufe 3)"/>
    <w:basedOn w:val="Standard"/>
    <w:rsid w:val="00082048"/>
    <w:pPr>
      <w:tabs>
        <w:tab w:val="left" w:pos="1276"/>
      </w:tabs>
      <w:ind w:left="1276"/>
    </w:pPr>
    <w:rPr>
      <w:color w:val="800000"/>
    </w:rPr>
  </w:style>
  <w:style w:type="paragraph" w:customStyle="1" w:styleId="RevisionAufzhlungStufe4">
    <w:name w:val="Revision Aufzählung (Stufe 4)"/>
    <w:basedOn w:val="Standard"/>
    <w:rsid w:val="00082048"/>
    <w:pPr>
      <w:numPr>
        <w:numId w:val="27"/>
      </w:numPr>
      <w:tabs>
        <w:tab w:val="left" w:pos="1276"/>
      </w:tabs>
    </w:pPr>
    <w:rPr>
      <w:color w:val="800000"/>
    </w:rPr>
  </w:style>
  <w:style w:type="paragraph" w:customStyle="1" w:styleId="RevisionAufzhlungFolgeabsatzStufe4">
    <w:name w:val="Revision Aufzählung Folgeabsatz (Stufe 4)"/>
    <w:basedOn w:val="Standard"/>
    <w:rsid w:val="00082048"/>
    <w:pPr>
      <w:tabs>
        <w:tab w:val="left" w:pos="1701"/>
      </w:tabs>
      <w:ind w:left="1701"/>
    </w:pPr>
    <w:rPr>
      <w:color w:val="800000"/>
    </w:rPr>
  </w:style>
  <w:style w:type="paragraph" w:customStyle="1" w:styleId="RevisionAufzhlungStufe5">
    <w:name w:val="Revision Aufzählung (Stufe 5)"/>
    <w:basedOn w:val="Standard"/>
    <w:rsid w:val="00082048"/>
    <w:pPr>
      <w:numPr>
        <w:numId w:val="28"/>
      </w:numPr>
      <w:tabs>
        <w:tab w:val="left" w:pos="1701"/>
      </w:tabs>
    </w:pPr>
    <w:rPr>
      <w:color w:val="800000"/>
    </w:rPr>
  </w:style>
  <w:style w:type="paragraph" w:customStyle="1" w:styleId="RevisionAufzhlungFolgeabsatzStufe5">
    <w:name w:val="Revision Aufzählung Folgeabsatz (Stufe 5)"/>
    <w:basedOn w:val="Standard"/>
    <w:rsid w:val="00082048"/>
    <w:pPr>
      <w:tabs>
        <w:tab w:val="left" w:pos="2126"/>
      </w:tabs>
      <w:ind w:left="2126"/>
    </w:pPr>
    <w:rPr>
      <w:color w:val="800000"/>
    </w:rPr>
  </w:style>
  <w:style w:type="paragraph" w:customStyle="1" w:styleId="RevisionFunotentext">
    <w:name w:val="Revision Fußnotentext"/>
    <w:basedOn w:val="Funotentext"/>
    <w:rsid w:val="00082048"/>
    <w:rPr>
      <w:color w:val="800000"/>
    </w:rPr>
  </w:style>
  <w:style w:type="paragraph" w:customStyle="1" w:styleId="RevisionFormel">
    <w:name w:val="Revision Formel"/>
    <w:basedOn w:val="Standard"/>
    <w:rsid w:val="00082048"/>
    <w:pPr>
      <w:spacing w:before="240" w:after="240"/>
      <w:jc w:val="center"/>
    </w:pPr>
    <w:rPr>
      <w:color w:val="800000"/>
    </w:rPr>
  </w:style>
  <w:style w:type="paragraph" w:customStyle="1" w:styleId="RevisionGrafik">
    <w:name w:val="Revision Grafik"/>
    <w:basedOn w:val="Standard"/>
    <w:next w:val="RevisionGrafikTitel"/>
    <w:rsid w:val="00082048"/>
    <w:pPr>
      <w:spacing w:before="240" w:after="240"/>
      <w:jc w:val="center"/>
    </w:pPr>
    <w:rPr>
      <w:color w:val="800000"/>
    </w:rPr>
  </w:style>
  <w:style w:type="paragraph" w:customStyle="1" w:styleId="RevisionVerzeichnisTitelnderungsdokument">
    <w:name w:val="Revision Verzeichnis Titel (Änderungsdokument)"/>
    <w:basedOn w:val="Standard"/>
    <w:next w:val="RevisionVerzeichnis1"/>
    <w:rsid w:val="00082048"/>
    <w:pPr>
      <w:jc w:val="center"/>
    </w:pPr>
    <w:rPr>
      <w:color w:val="800000"/>
    </w:rPr>
  </w:style>
  <w:style w:type="paragraph" w:customStyle="1" w:styleId="RevisionAnlageVerweis">
    <w:name w:val="Revision Anlage Verweis"/>
    <w:basedOn w:val="Standard"/>
    <w:next w:val="RevisionAnlageberschrift"/>
    <w:rsid w:val="00082048"/>
    <w:pPr>
      <w:spacing w:before="0"/>
      <w:jc w:val="right"/>
    </w:pPr>
    <w:rPr>
      <w:color w:val="800000"/>
    </w:rPr>
  </w:style>
  <w:style w:type="paragraph" w:customStyle="1" w:styleId="RevisionGrafikTitel">
    <w:name w:val="Revision Grafik Titel"/>
    <w:basedOn w:val="Standard"/>
    <w:next w:val="RevisionGrafik"/>
    <w:rsid w:val="00082048"/>
    <w:pPr>
      <w:spacing w:before="0"/>
      <w:jc w:val="center"/>
    </w:pPr>
    <w:rPr>
      <w:color w:val="800000"/>
      <w:sz w:val="18"/>
    </w:rPr>
  </w:style>
  <w:style w:type="paragraph" w:customStyle="1" w:styleId="RevisionTabelleTitel">
    <w:name w:val="Revision Tabelle Titel"/>
    <w:basedOn w:val="Standard"/>
    <w:rsid w:val="00082048"/>
    <w:pPr>
      <w:spacing w:before="240"/>
      <w:jc w:val="center"/>
    </w:pPr>
    <w:rPr>
      <w:color w:val="800000"/>
    </w:rPr>
  </w:style>
  <w:style w:type="paragraph" w:customStyle="1" w:styleId="Bezeichnungnderungsdokument">
    <w:name w:val="Bezeichnung (Änderungsdokument)"/>
    <w:basedOn w:val="Standard"/>
    <w:next w:val="Ausfertigungsdatumnderungsdokument"/>
    <w:rsid w:val="00082048"/>
    <w:pPr>
      <w:jc w:val="center"/>
      <w:outlineLvl w:val="0"/>
    </w:pPr>
    <w:rPr>
      <w:b/>
      <w:sz w:val="26"/>
    </w:rPr>
  </w:style>
  <w:style w:type="paragraph" w:customStyle="1" w:styleId="Kurzbezeichnung-Abkrzungnderungsdokument">
    <w:name w:val="Kurzbezeichnung - Abkürzung (Änderungsdokument)"/>
    <w:basedOn w:val="Standard"/>
    <w:next w:val="Ausfertigungsdatumnderungsdokument"/>
    <w:rsid w:val="00082048"/>
    <w:pPr>
      <w:spacing w:before="240"/>
      <w:jc w:val="center"/>
    </w:pPr>
    <w:rPr>
      <w:b/>
      <w:sz w:val="26"/>
    </w:rPr>
  </w:style>
  <w:style w:type="paragraph" w:customStyle="1" w:styleId="Ausfertigungsdatumnderungsdokument">
    <w:name w:val="Ausfertigungsdatum (Änderungsdokument)"/>
    <w:basedOn w:val="Standard"/>
    <w:next w:val="EingangsformelStandardnderungsdokument"/>
    <w:rsid w:val="00082048"/>
    <w:pPr>
      <w:spacing w:before="240"/>
      <w:jc w:val="center"/>
    </w:pPr>
    <w:rPr>
      <w:b/>
    </w:rPr>
  </w:style>
  <w:style w:type="paragraph" w:customStyle="1" w:styleId="EingangsformelStandardnderungsdokument">
    <w:name w:val="Eingangsformel Standard (Änderungsdokument)"/>
    <w:basedOn w:val="Standard"/>
    <w:next w:val="EingangsformelAufzhlungnderungsdokument"/>
    <w:rsid w:val="00082048"/>
    <w:pPr>
      <w:ind w:firstLine="425"/>
    </w:pPr>
  </w:style>
  <w:style w:type="paragraph" w:customStyle="1" w:styleId="EingangsformelAufzhlungnderungsdokument">
    <w:name w:val="Eingangsformel Aufzählung (Änderungsdokument)"/>
    <w:basedOn w:val="Standard"/>
    <w:rsid w:val="00082048"/>
    <w:pPr>
      <w:numPr>
        <w:numId w:val="30"/>
      </w:numPr>
    </w:pPr>
  </w:style>
  <w:style w:type="paragraph" w:customStyle="1" w:styleId="EingangsformelFolgeabsatznderungsdokument">
    <w:name w:val="Eingangsformel Folgeabsatz (Änderungsdokument)"/>
    <w:basedOn w:val="Standard"/>
    <w:rsid w:val="00082048"/>
  </w:style>
  <w:style w:type="paragraph" w:customStyle="1" w:styleId="ArtikelBezeichner">
    <w:name w:val="Artikel Bezeichner"/>
    <w:basedOn w:val="Standard"/>
    <w:next w:val="Artikelberschrift"/>
    <w:rsid w:val="00082048"/>
    <w:pPr>
      <w:keepNext/>
      <w:numPr>
        <w:numId w:val="31"/>
      </w:numPr>
      <w:spacing w:before="480" w:after="240"/>
      <w:jc w:val="center"/>
      <w:outlineLvl w:val="1"/>
    </w:pPr>
    <w:rPr>
      <w:b/>
      <w:sz w:val="28"/>
    </w:rPr>
  </w:style>
  <w:style w:type="paragraph" w:customStyle="1" w:styleId="Artikelberschrift">
    <w:name w:val="Artikel Überschrift"/>
    <w:basedOn w:val="Standard"/>
    <w:next w:val="JuristischerAbsatznummeriert"/>
    <w:rsid w:val="00082048"/>
    <w:pPr>
      <w:keepNext/>
      <w:spacing w:after="240"/>
      <w:jc w:val="center"/>
      <w:outlineLvl w:val="1"/>
    </w:pPr>
    <w:rPr>
      <w:b/>
      <w:sz w:val="28"/>
    </w:rPr>
  </w:style>
  <w:style w:type="paragraph" w:customStyle="1" w:styleId="ArtikelBezeichnermanuell">
    <w:name w:val="Artikel Bezeichner (manuell)"/>
    <w:basedOn w:val="Standard"/>
    <w:rsid w:val="00082048"/>
    <w:pPr>
      <w:keepNext/>
      <w:spacing w:before="480" w:after="240"/>
      <w:jc w:val="center"/>
    </w:pPr>
    <w:rPr>
      <w:b/>
      <w:sz w:val="28"/>
    </w:rPr>
  </w:style>
  <w:style w:type="paragraph" w:styleId="Verzeichnis1">
    <w:name w:val="toc 1"/>
    <w:basedOn w:val="Standard"/>
    <w:next w:val="Standard"/>
    <w:uiPriority w:val="39"/>
    <w:semiHidden/>
    <w:unhideWhenUsed/>
    <w:rsid w:val="00082048"/>
    <w:pPr>
      <w:tabs>
        <w:tab w:val="left" w:pos="1191"/>
      </w:tabs>
      <w:ind w:left="1191" w:hanging="1191"/>
    </w:pPr>
  </w:style>
  <w:style w:type="paragraph" w:customStyle="1" w:styleId="VerzeichnisTitelnderungsdokument">
    <w:name w:val="Verzeichnis Titel (Änderungsdokument)"/>
    <w:basedOn w:val="Standard"/>
    <w:rsid w:val="00082048"/>
    <w:pPr>
      <w:jc w:val="center"/>
    </w:pPr>
  </w:style>
  <w:style w:type="paragraph" w:customStyle="1" w:styleId="EU-Rechtsakteberschrift">
    <w:name w:val="EU-Rechtsakte Überschrift"/>
    <w:basedOn w:val="Standard"/>
    <w:next w:val="EU-Rechtsaktenichtnummeriert"/>
    <w:rsid w:val="00082048"/>
    <w:pPr>
      <w:keepNext/>
      <w:spacing w:before="480"/>
      <w:outlineLvl w:val="1"/>
    </w:pPr>
    <w:rPr>
      <w:b/>
      <w:sz w:val="18"/>
    </w:rPr>
  </w:style>
  <w:style w:type="paragraph" w:customStyle="1" w:styleId="EU-Rechtsaktenummeriert">
    <w:name w:val="EU-Rechtsakte (nummeriert)"/>
    <w:basedOn w:val="Standard"/>
    <w:rsid w:val="00082048"/>
    <w:pPr>
      <w:numPr>
        <w:numId w:val="35"/>
      </w:numPr>
      <w:tabs>
        <w:tab w:val="left" w:pos="425"/>
      </w:tabs>
    </w:pPr>
    <w:rPr>
      <w:sz w:val="18"/>
    </w:rPr>
  </w:style>
  <w:style w:type="paragraph" w:customStyle="1" w:styleId="EU-Rechtsaktenichtnummeriert">
    <w:name w:val="EU-Rechtsakte (nicht nummeriert)"/>
    <w:basedOn w:val="Standard"/>
    <w:rsid w:val="00082048"/>
    <w:rPr>
      <w:sz w:val="18"/>
    </w:rPr>
  </w:style>
  <w:style w:type="paragraph" w:customStyle="1" w:styleId="EU-Rechtsaktemanuell">
    <w:name w:val="EU-Rechtsakte (manuell)"/>
    <w:basedOn w:val="Standard"/>
    <w:rsid w:val="00082048"/>
    <w:pPr>
      <w:tabs>
        <w:tab w:val="left" w:pos="425"/>
      </w:tabs>
      <w:ind w:left="425" w:hanging="425"/>
    </w:pPr>
    <w:rPr>
      <w:sz w:val="18"/>
    </w:rPr>
  </w:style>
  <w:style w:type="paragraph" w:customStyle="1" w:styleId="nderungsbefehlnichtnummeriert">
    <w:name w:val="Änderungsbefehl (nicht nummeriert)"/>
    <w:basedOn w:val="Standard"/>
    <w:next w:val="NummerierungStufe1"/>
    <w:rsid w:val="00082048"/>
    <w:pPr>
      <w:tabs>
        <w:tab w:val="left" w:pos="0"/>
      </w:tabs>
      <w:outlineLvl w:val="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56449">
      <w:bodyDiv w:val="1"/>
      <w:marLeft w:val="0"/>
      <w:marRight w:val="0"/>
      <w:marTop w:val="0"/>
      <w:marBottom w:val="0"/>
      <w:divBdr>
        <w:top w:val="none" w:sz="0" w:space="0" w:color="auto"/>
        <w:left w:val="none" w:sz="0" w:space="0" w:color="auto"/>
        <w:bottom w:val="none" w:sz="0" w:space="0" w:color="auto"/>
        <w:right w:val="none" w:sz="0" w:space="0" w:color="auto"/>
      </w:divBdr>
    </w:div>
    <w:div w:id="55974516">
      <w:bodyDiv w:val="1"/>
      <w:marLeft w:val="0"/>
      <w:marRight w:val="0"/>
      <w:marTop w:val="0"/>
      <w:marBottom w:val="0"/>
      <w:divBdr>
        <w:top w:val="none" w:sz="0" w:space="0" w:color="auto"/>
        <w:left w:val="none" w:sz="0" w:space="0" w:color="auto"/>
        <w:bottom w:val="none" w:sz="0" w:space="0" w:color="auto"/>
        <w:right w:val="none" w:sz="0" w:space="0" w:color="auto"/>
      </w:divBdr>
    </w:div>
    <w:div w:id="286400752">
      <w:bodyDiv w:val="1"/>
      <w:marLeft w:val="0"/>
      <w:marRight w:val="0"/>
      <w:marTop w:val="0"/>
      <w:marBottom w:val="0"/>
      <w:divBdr>
        <w:top w:val="none" w:sz="0" w:space="0" w:color="auto"/>
        <w:left w:val="none" w:sz="0" w:space="0" w:color="auto"/>
        <w:bottom w:val="none" w:sz="0" w:space="0" w:color="auto"/>
        <w:right w:val="none" w:sz="0" w:space="0" w:color="auto"/>
      </w:divBdr>
    </w:div>
    <w:div w:id="499664615">
      <w:bodyDiv w:val="1"/>
      <w:marLeft w:val="0"/>
      <w:marRight w:val="0"/>
      <w:marTop w:val="0"/>
      <w:marBottom w:val="0"/>
      <w:divBdr>
        <w:top w:val="none" w:sz="0" w:space="0" w:color="auto"/>
        <w:left w:val="none" w:sz="0" w:space="0" w:color="auto"/>
        <w:bottom w:val="none" w:sz="0" w:space="0" w:color="auto"/>
        <w:right w:val="none" w:sz="0" w:space="0" w:color="auto"/>
      </w:divBdr>
    </w:div>
    <w:div w:id="510800985">
      <w:bodyDiv w:val="1"/>
      <w:marLeft w:val="0"/>
      <w:marRight w:val="0"/>
      <w:marTop w:val="0"/>
      <w:marBottom w:val="0"/>
      <w:divBdr>
        <w:top w:val="none" w:sz="0" w:space="0" w:color="auto"/>
        <w:left w:val="none" w:sz="0" w:space="0" w:color="auto"/>
        <w:bottom w:val="none" w:sz="0" w:space="0" w:color="auto"/>
        <w:right w:val="none" w:sz="0" w:space="0" w:color="auto"/>
      </w:divBdr>
    </w:div>
    <w:div w:id="706877910">
      <w:bodyDiv w:val="1"/>
      <w:marLeft w:val="0"/>
      <w:marRight w:val="0"/>
      <w:marTop w:val="0"/>
      <w:marBottom w:val="0"/>
      <w:divBdr>
        <w:top w:val="none" w:sz="0" w:space="0" w:color="auto"/>
        <w:left w:val="none" w:sz="0" w:space="0" w:color="auto"/>
        <w:bottom w:val="none" w:sz="0" w:space="0" w:color="auto"/>
        <w:right w:val="none" w:sz="0" w:space="0" w:color="auto"/>
      </w:divBdr>
    </w:div>
    <w:div w:id="715785162">
      <w:bodyDiv w:val="1"/>
      <w:marLeft w:val="0"/>
      <w:marRight w:val="0"/>
      <w:marTop w:val="0"/>
      <w:marBottom w:val="0"/>
      <w:divBdr>
        <w:top w:val="none" w:sz="0" w:space="0" w:color="auto"/>
        <w:left w:val="none" w:sz="0" w:space="0" w:color="auto"/>
        <w:bottom w:val="none" w:sz="0" w:space="0" w:color="auto"/>
        <w:right w:val="none" w:sz="0" w:space="0" w:color="auto"/>
      </w:divBdr>
    </w:div>
    <w:div w:id="755981685">
      <w:bodyDiv w:val="1"/>
      <w:marLeft w:val="0"/>
      <w:marRight w:val="0"/>
      <w:marTop w:val="0"/>
      <w:marBottom w:val="0"/>
      <w:divBdr>
        <w:top w:val="none" w:sz="0" w:space="0" w:color="auto"/>
        <w:left w:val="none" w:sz="0" w:space="0" w:color="auto"/>
        <w:bottom w:val="none" w:sz="0" w:space="0" w:color="auto"/>
        <w:right w:val="none" w:sz="0" w:space="0" w:color="auto"/>
      </w:divBdr>
    </w:div>
    <w:div w:id="892348589">
      <w:bodyDiv w:val="1"/>
      <w:marLeft w:val="0"/>
      <w:marRight w:val="0"/>
      <w:marTop w:val="0"/>
      <w:marBottom w:val="0"/>
      <w:divBdr>
        <w:top w:val="none" w:sz="0" w:space="0" w:color="auto"/>
        <w:left w:val="none" w:sz="0" w:space="0" w:color="auto"/>
        <w:bottom w:val="none" w:sz="0" w:space="0" w:color="auto"/>
        <w:right w:val="none" w:sz="0" w:space="0" w:color="auto"/>
      </w:divBdr>
    </w:div>
    <w:div w:id="901449412">
      <w:bodyDiv w:val="1"/>
      <w:marLeft w:val="0"/>
      <w:marRight w:val="0"/>
      <w:marTop w:val="0"/>
      <w:marBottom w:val="0"/>
      <w:divBdr>
        <w:top w:val="none" w:sz="0" w:space="0" w:color="auto"/>
        <w:left w:val="none" w:sz="0" w:space="0" w:color="auto"/>
        <w:bottom w:val="none" w:sz="0" w:space="0" w:color="auto"/>
        <w:right w:val="none" w:sz="0" w:space="0" w:color="auto"/>
      </w:divBdr>
    </w:div>
    <w:div w:id="944113474">
      <w:bodyDiv w:val="1"/>
      <w:marLeft w:val="0"/>
      <w:marRight w:val="0"/>
      <w:marTop w:val="0"/>
      <w:marBottom w:val="0"/>
      <w:divBdr>
        <w:top w:val="none" w:sz="0" w:space="0" w:color="auto"/>
        <w:left w:val="none" w:sz="0" w:space="0" w:color="auto"/>
        <w:bottom w:val="none" w:sz="0" w:space="0" w:color="auto"/>
        <w:right w:val="none" w:sz="0" w:space="0" w:color="auto"/>
      </w:divBdr>
    </w:div>
    <w:div w:id="1111899085">
      <w:bodyDiv w:val="1"/>
      <w:marLeft w:val="0"/>
      <w:marRight w:val="0"/>
      <w:marTop w:val="0"/>
      <w:marBottom w:val="0"/>
      <w:divBdr>
        <w:top w:val="none" w:sz="0" w:space="0" w:color="auto"/>
        <w:left w:val="none" w:sz="0" w:space="0" w:color="auto"/>
        <w:bottom w:val="none" w:sz="0" w:space="0" w:color="auto"/>
        <w:right w:val="none" w:sz="0" w:space="0" w:color="auto"/>
      </w:divBdr>
    </w:div>
    <w:div w:id="1271595335">
      <w:bodyDiv w:val="1"/>
      <w:marLeft w:val="0"/>
      <w:marRight w:val="0"/>
      <w:marTop w:val="0"/>
      <w:marBottom w:val="0"/>
      <w:divBdr>
        <w:top w:val="none" w:sz="0" w:space="0" w:color="auto"/>
        <w:left w:val="none" w:sz="0" w:space="0" w:color="auto"/>
        <w:bottom w:val="none" w:sz="0" w:space="0" w:color="auto"/>
        <w:right w:val="none" w:sz="0" w:space="0" w:color="auto"/>
      </w:divBdr>
    </w:div>
    <w:div w:id="1313099860">
      <w:bodyDiv w:val="1"/>
      <w:marLeft w:val="0"/>
      <w:marRight w:val="0"/>
      <w:marTop w:val="0"/>
      <w:marBottom w:val="0"/>
      <w:divBdr>
        <w:top w:val="none" w:sz="0" w:space="0" w:color="auto"/>
        <w:left w:val="none" w:sz="0" w:space="0" w:color="auto"/>
        <w:bottom w:val="none" w:sz="0" w:space="0" w:color="auto"/>
        <w:right w:val="none" w:sz="0" w:space="0" w:color="auto"/>
      </w:divBdr>
    </w:div>
    <w:div w:id="1357468600">
      <w:bodyDiv w:val="1"/>
      <w:marLeft w:val="0"/>
      <w:marRight w:val="0"/>
      <w:marTop w:val="0"/>
      <w:marBottom w:val="0"/>
      <w:divBdr>
        <w:top w:val="none" w:sz="0" w:space="0" w:color="auto"/>
        <w:left w:val="none" w:sz="0" w:space="0" w:color="auto"/>
        <w:bottom w:val="none" w:sz="0" w:space="0" w:color="auto"/>
        <w:right w:val="none" w:sz="0" w:space="0" w:color="auto"/>
      </w:divBdr>
    </w:div>
    <w:div w:id="1387953244">
      <w:bodyDiv w:val="1"/>
      <w:marLeft w:val="0"/>
      <w:marRight w:val="0"/>
      <w:marTop w:val="0"/>
      <w:marBottom w:val="0"/>
      <w:divBdr>
        <w:top w:val="none" w:sz="0" w:space="0" w:color="auto"/>
        <w:left w:val="none" w:sz="0" w:space="0" w:color="auto"/>
        <w:bottom w:val="none" w:sz="0" w:space="0" w:color="auto"/>
        <w:right w:val="none" w:sz="0" w:space="0" w:color="auto"/>
      </w:divBdr>
    </w:div>
    <w:div w:id="1573732764">
      <w:bodyDiv w:val="1"/>
      <w:marLeft w:val="0"/>
      <w:marRight w:val="0"/>
      <w:marTop w:val="0"/>
      <w:marBottom w:val="0"/>
      <w:divBdr>
        <w:top w:val="none" w:sz="0" w:space="0" w:color="auto"/>
        <w:left w:val="none" w:sz="0" w:space="0" w:color="auto"/>
        <w:bottom w:val="none" w:sz="0" w:space="0" w:color="auto"/>
        <w:right w:val="none" w:sz="0" w:space="0" w:color="auto"/>
      </w:divBdr>
    </w:div>
    <w:div w:id="1661157812">
      <w:bodyDiv w:val="1"/>
      <w:marLeft w:val="0"/>
      <w:marRight w:val="0"/>
      <w:marTop w:val="0"/>
      <w:marBottom w:val="0"/>
      <w:divBdr>
        <w:top w:val="none" w:sz="0" w:space="0" w:color="auto"/>
        <w:left w:val="none" w:sz="0" w:space="0" w:color="auto"/>
        <w:bottom w:val="none" w:sz="0" w:space="0" w:color="auto"/>
        <w:right w:val="none" w:sz="0" w:space="0" w:color="auto"/>
      </w:divBdr>
    </w:div>
    <w:div w:id="1714036743">
      <w:bodyDiv w:val="1"/>
      <w:marLeft w:val="0"/>
      <w:marRight w:val="0"/>
      <w:marTop w:val="0"/>
      <w:marBottom w:val="0"/>
      <w:divBdr>
        <w:top w:val="none" w:sz="0" w:space="0" w:color="auto"/>
        <w:left w:val="none" w:sz="0" w:space="0" w:color="auto"/>
        <w:bottom w:val="none" w:sz="0" w:space="0" w:color="auto"/>
        <w:right w:val="none" w:sz="0" w:space="0" w:color="auto"/>
      </w:divBdr>
    </w:div>
    <w:div w:id="1727728006">
      <w:bodyDiv w:val="1"/>
      <w:marLeft w:val="0"/>
      <w:marRight w:val="0"/>
      <w:marTop w:val="0"/>
      <w:marBottom w:val="0"/>
      <w:divBdr>
        <w:top w:val="none" w:sz="0" w:space="0" w:color="auto"/>
        <w:left w:val="none" w:sz="0" w:space="0" w:color="auto"/>
        <w:bottom w:val="none" w:sz="0" w:space="0" w:color="auto"/>
        <w:right w:val="none" w:sz="0" w:space="0" w:color="auto"/>
      </w:divBdr>
    </w:div>
    <w:div w:id="1827552427">
      <w:bodyDiv w:val="1"/>
      <w:marLeft w:val="0"/>
      <w:marRight w:val="0"/>
      <w:marTop w:val="0"/>
      <w:marBottom w:val="0"/>
      <w:divBdr>
        <w:top w:val="none" w:sz="0" w:space="0" w:color="auto"/>
        <w:left w:val="none" w:sz="0" w:space="0" w:color="auto"/>
        <w:bottom w:val="none" w:sz="0" w:space="0" w:color="auto"/>
        <w:right w:val="none" w:sz="0" w:space="0" w:color="auto"/>
      </w:divBdr>
    </w:div>
    <w:div w:id="1899242848">
      <w:bodyDiv w:val="1"/>
      <w:marLeft w:val="0"/>
      <w:marRight w:val="0"/>
      <w:marTop w:val="0"/>
      <w:marBottom w:val="0"/>
      <w:divBdr>
        <w:top w:val="none" w:sz="0" w:space="0" w:color="auto"/>
        <w:left w:val="none" w:sz="0" w:space="0" w:color="auto"/>
        <w:bottom w:val="none" w:sz="0" w:space="0" w:color="auto"/>
        <w:right w:val="none" w:sz="0" w:space="0" w:color="auto"/>
      </w:divBdr>
    </w:div>
    <w:div w:id="211296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ondea.de/SiteGlobals/Functions/Datenbank/Vorgaben/Einzelansicht/Vorgabe_Einzelansicht.html?idVorgabe=11484"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eNorm\Templates\AENDER.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F9B49-DEEB-4573-AEA4-B371CC022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AENDER.dotm</Template>
  <TotalTime>0</TotalTime>
  <Pages>87</Pages>
  <Words>38677</Words>
  <Characters>243667</Characters>
  <Application>Microsoft Office Word</Application>
  <DocSecurity>0</DocSecurity>
  <Lines>2030</Lines>
  <Paragraphs>563</Paragraphs>
  <ScaleCrop>false</ScaleCrop>
  <HeadingPairs>
    <vt:vector size="2" baseType="variant">
      <vt:variant>
        <vt:lpstr>Titel</vt:lpstr>
      </vt:variant>
      <vt:variant>
        <vt:i4>1</vt:i4>
      </vt:variant>
    </vt:vector>
  </HeadingPairs>
  <TitlesOfParts>
    <vt:vector size="1" baseType="lpstr">
      <vt:lpstr>Entwurf eines Gesetzes zur Umsetzung von Vorgaben der Richtlinie (EU) 2023/2413 für Zulassungsverfahren nach dem Bundes-Immissionsschutzgesetz und dem Wasserhaushaltsgesetz, zur Änderung des Bundeswasserstraßengesetzes und zur Änderung des Windenergiefläc</vt:lpstr>
    </vt:vector>
  </TitlesOfParts>
  <Company/>
  <LinksUpToDate>false</LinksUpToDate>
  <CharactersWithSpaces>281781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Entwurf eines Gesetzes zur Umsetzung von Vorgaben der Richtlinie (EU) 2023/2413 für Zulassungsverfahren nach dem Bundes-Immissionsschutzgesetz und dem Wasserhaushaltsgesetz, zur Änderung des Bundeswasserstraßengesetzes und zur Änderung des Windenergiefläc</dc:title>
  <dc:subject/>
  <dc:creator>WI2</dc:creator>
  <cp:keywords/>
  <dc:description/>
  <cp:lastModifiedBy>Ferchau, Maximilian (BMWSB, S III 2)</cp:lastModifiedBy>
  <cp:revision>2</cp:revision>
  <cp:lastPrinted>2025-05-08T17:13:00Z</cp:lastPrinted>
  <dcterms:created xsi:type="dcterms:W3CDTF">2025-06-12T18:03:00Z</dcterms:created>
  <dcterms:modified xsi:type="dcterms:W3CDTF">2025-06-12T18:03:00Z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earbeitungsstand">
    <vt:lpwstr>Bearbeitungsstand: 12.06.2025  10:16</vt:lpwstr>
  </property>
  <property fmtid="{D5CDD505-2E9C-101B-9397-08002B2CF9AE}" pid="3" name="Meta_Initiant">
    <vt:lpwstr>Bundesministerium der Justiz</vt:lpwstr>
  </property>
  <property fmtid="{D5CDD505-2E9C-101B-9397-08002B2CF9AE}" pid="4" name="Classification">
    <vt:lpwstr> </vt:lpwstr>
  </property>
  <property fmtid="{D5CDD505-2E9C-101B-9397-08002B2CF9AE}" pid="5" name="Created using">
    <vt:lpwstr>LW 5.4, Build 20221124</vt:lpwstr>
  </property>
  <property fmtid="{D5CDD505-2E9C-101B-9397-08002B2CF9AE}" pid="6" name="eNorm-Version Erstellung">
    <vt:lpwstr>4.6.0 Bundesregierung [20221124]</vt:lpwstr>
  </property>
  <property fmtid="{D5CDD505-2E9C-101B-9397-08002B2CF9AE}" pid="7" name="eNorm-Version letzte Bearbeitung">
    <vt:lpwstr>4.7.1 Bundesregierung [20250123]</vt:lpwstr>
  </property>
  <property fmtid="{D5CDD505-2E9C-101B-9397-08002B2CF9AE}" pid="8" name="eNorm-Version vorherige Bearbeitung">
    <vt:lpwstr>4.7.1 Bundesregierung [20250123]</vt:lpwstr>
  </property>
  <property fmtid="{D5CDD505-2E9C-101B-9397-08002B2CF9AE}" pid="9" name="Kategorie">
    <vt:lpwstr>AENDER/ARTGES</vt:lpwstr>
  </property>
  <property fmtid="{D5CDD505-2E9C-101B-9397-08002B2CF9AE}" pid="10" name="Last edited using">
    <vt:lpwstr>LW 5.4, Build 20250123</vt:lpwstr>
  </property>
  <property fmtid="{D5CDD505-2E9C-101B-9397-08002B2CF9AE}" pid="11" name="Version">
    <vt:lpwstr>4.4.0.2</vt:lpwstr>
  </property>
  <property fmtid="{D5CDD505-2E9C-101B-9397-08002B2CF9AE}" pid="12" name="DQP-Ergebnis für Version 4">
    <vt:lpwstr>1 Fehler, 3 Warnungen</vt:lpwstr>
  </property>
  <property fmtid="{D5CDD505-2E9C-101B-9397-08002B2CF9AE}" pid="13" name="eNorm-Version letzte DQP">
    <vt:lpwstr>4.7.1, Bundesregierung, [20250123]</vt:lpwstr>
  </property>
  <property fmtid="{D5CDD505-2E9C-101B-9397-08002B2CF9AE}" pid="14" name="Meta_Bezeichnung">
    <vt:lpwstr>Entwurf eines Gesetzes zur Umsetzung von Vorgaben der Richtlinie (EU) 2023/2413 für Zulassungsverfahren nach dem Bundes-Immissionsschutzgesetz und dem Wasserhaushaltsgesetz, zur Änderung des Bundeswasserstraßengesetzes und zur Änderung des Windenergiefläc</vt:lpwstr>
  </property>
  <property fmtid="{D5CDD505-2E9C-101B-9397-08002B2CF9AE}" pid="15" name="Meta_Bezeichnung_2">
    <vt:lpwstr>henbedarfsgesetzes</vt:lpwstr>
  </property>
  <property fmtid="{D5CDD505-2E9C-101B-9397-08002B2CF9AE}" pid="16" name="Meta_Kurzbezeichnung">
    <vt:lpwstr/>
  </property>
  <property fmtid="{D5CDD505-2E9C-101B-9397-08002B2CF9AE}" pid="17" name="Meta_Abkürzung">
    <vt:lpwstr/>
  </property>
  <property fmtid="{D5CDD505-2E9C-101B-9397-08002B2CF9AE}" pid="18" name="Meta_Typ der Vorschrift">
    <vt:lpwstr>Artikelgesetz</vt:lpwstr>
  </property>
  <property fmtid="{D5CDD505-2E9C-101B-9397-08002B2CF9AE}" pid="19" name="Meta_Federführung">
    <vt:lpwstr/>
  </property>
  <property fmtid="{D5CDD505-2E9C-101B-9397-08002B2CF9AE}" pid="20" name="Meta_Umsetzung von EU-Recht">
    <vt:lpwstr>Dieses Gesetz dient der Umsetzung von Artikel 1 der Richtlinie (EU) 2023/2413 des Europäischen Parlaments und des Rates vom 18. Oktober 2023 zur Änderung der Richtlinie (EU) 2018/2001, der Verordnung (EU) 2018/1999 und der Richtlinie 98/70/EG im Hinblick </vt:lpwstr>
  </property>
  <property fmtid="{D5CDD505-2E9C-101B-9397-08002B2CF9AE}" pid="21" name="Meta_Umsetzung von EU-Recht_2">
    <vt:lpwstr>auf die Förderung von Energie aus erneuerbaren Quellen und zur Aufhebung der Richtlinie (EU) 2015/652 des Rates.</vt:lpwstr>
  </property>
  <property fmtid="{D5CDD505-2E9C-101B-9397-08002B2CF9AE}" pid="22" name="Meta_Anlagen">
    <vt:lpwstr/>
  </property>
</Properties>
</file>