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Default="000A2505" w:rsidP="00AE342E">
      <w:pPr>
        <w:ind w:right="532"/>
        <w:jc w:val="both"/>
        <w:rPr>
          <w:rFonts w:ascii="Arial" w:hAnsi="Arial" w:cs="Arial"/>
          <w:sz w:val="22"/>
          <w:szCs w:val="22"/>
          <w:lang w:val="en-US"/>
        </w:rPr>
      </w:pPr>
    </w:p>
    <w:p w:rsidR="000A2505" w:rsidRPr="000A2505" w:rsidRDefault="000A2505" w:rsidP="00AE342E">
      <w:pPr>
        <w:ind w:right="532"/>
        <w:jc w:val="both"/>
        <w:rPr>
          <w:rFonts w:ascii="Arial" w:hAnsi="Arial" w:cs="Arial"/>
          <w:sz w:val="22"/>
          <w:szCs w:val="22"/>
          <w:lang w:val="en-US"/>
        </w:rPr>
      </w:pPr>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C72DF2" w:rsidRDefault="006D5E97"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Städtetag hat uns über Folgendes informiert:</w:t>
      </w:r>
    </w:p>
    <w:p w:rsidR="006D5E97" w:rsidRDefault="006D5E97" w:rsidP="00674A71">
      <w:pPr>
        <w:overflowPunct/>
        <w:autoSpaceDE/>
        <w:autoSpaceDN/>
        <w:adjustRightInd/>
        <w:jc w:val="both"/>
        <w:rPr>
          <w:rFonts w:ascii="Arial" w:hAnsi="Arial" w:cs="Arial"/>
          <w:color w:val="000000"/>
          <w:sz w:val="22"/>
          <w:szCs w:val="22"/>
        </w:rPr>
      </w:pPr>
    </w:p>
    <w:p w:rsidR="006D5E97" w:rsidRPr="006D5E97" w:rsidRDefault="006D5E97" w:rsidP="006D5E97">
      <w:pPr>
        <w:ind w:left="142"/>
        <w:jc w:val="both"/>
        <w:rPr>
          <w:rFonts w:ascii="Arial" w:hAnsi="Arial" w:cs="Arial"/>
          <w:i/>
          <w:sz w:val="22"/>
          <w:szCs w:val="22"/>
        </w:rPr>
      </w:pPr>
      <w:r w:rsidRPr="006D5E97">
        <w:rPr>
          <w:rFonts w:ascii="Arial" w:hAnsi="Arial" w:cs="Arial"/>
          <w:i/>
          <w:sz w:val="22"/>
          <w:szCs w:val="22"/>
        </w:rPr>
        <w:t>„Wir haben am 16. Juni 2025 den in der Anlage beigefügten Gesetzesentwurf (Formulierungshilfe) zur Umsetzung der RED-III-Richtlinie erhalten, der voraussichtlich bereits am Mittwoch, 18. Juni 2025 im Kabinett behandelt werden soll. Die erste Lesung im Bundestag dürfte damit bereits in der nächsten Woche stattfinden, eine Beschlussfassung noch vor der Sommerpause ist damit nicht ausgeschlossen.</w:t>
      </w:r>
    </w:p>
    <w:p w:rsidR="006D5E97" w:rsidRPr="006D5E97" w:rsidRDefault="006D5E97" w:rsidP="006D5E97">
      <w:pPr>
        <w:ind w:left="142"/>
        <w:jc w:val="both"/>
        <w:rPr>
          <w:rFonts w:ascii="Arial" w:hAnsi="Arial" w:cs="Arial"/>
          <w:i/>
          <w:sz w:val="22"/>
          <w:szCs w:val="22"/>
        </w:rPr>
      </w:pPr>
    </w:p>
    <w:p w:rsidR="006D5E97" w:rsidRPr="006D5E97" w:rsidRDefault="006D5E97" w:rsidP="006D5E97">
      <w:pPr>
        <w:ind w:left="142"/>
        <w:jc w:val="both"/>
        <w:rPr>
          <w:rFonts w:ascii="Arial" w:hAnsi="Arial" w:cs="Arial"/>
          <w:i/>
          <w:sz w:val="22"/>
          <w:szCs w:val="22"/>
        </w:rPr>
      </w:pPr>
      <w:r w:rsidRPr="006D5E97">
        <w:rPr>
          <w:rFonts w:ascii="Arial" w:hAnsi="Arial" w:cs="Arial"/>
          <w:i/>
          <w:sz w:val="22"/>
          <w:szCs w:val="22"/>
        </w:rPr>
        <w:t xml:space="preserve">Mit dem vorangegangenen Entwurf hatten wir uns intensiv befasst (siehe beiliegende Stellungnahme vom 15. Oktober 2024 und </w:t>
      </w:r>
      <w:hyperlink r:id="rId7" w:history="1">
        <w:r w:rsidRPr="006D5E97">
          <w:rPr>
            <w:rStyle w:val="Hyperlink"/>
            <w:rFonts w:ascii="Arial" w:hAnsi="Arial" w:cs="Arial"/>
            <w:i/>
            <w:sz w:val="22"/>
            <w:szCs w:val="22"/>
          </w:rPr>
          <w:t>Beschluss des Hauptausschusses vom 6. Juni 2024</w:t>
        </w:r>
      </w:hyperlink>
      <w:r w:rsidRPr="006D5E97">
        <w:rPr>
          <w:rFonts w:ascii="Arial" w:hAnsi="Arial" w:cs="Arial"/>
          <w:i/>
          <w:sz w:val="22"/>
          <w:szCs w:val="22"/>
        </w:rPr>
        <w:t>). Der nun vorliegende Entwurf stellt eine weiterentwickelte Fassung dar, die in der Kürze der Zeit noch nicht geprüft werden konnte. Wir beabsichtigen, uns noch zur Kabinettssitzung mit einigen Punkten einzubringen.</w:t>
      </w:r>
      <w:r>
        <w:rPr>
          <w:rFonts w:ascii="Arial" w:hAnsi="Arial" w:cs="Arial"/>
          <w:i/>
          <w:sz w:val="22"/>
          <w:szCs w:val="22"/>
        </w:rPr>
        <w:t>“</w:t>
      </w:r>
      <w:r w:rsidRPr="006D5E97">
        <w:rPr>
          <w:rFonts w:ascii="Arial" w:hAnsi="Arial" w:cs="Arial"/>
          <w:i/>
          <w:sz w:val="22"/>
          <w:szCs w:val="22"/>
        </w:rPr>
        <w:t xml:space="preserve"> </w:t>
      </w:r>
    </w:p>
    <w:p w:rsidR="006D5E97" w:rsidRDefault="006D5E97" w:rsidP="006D5E97">
      <w:pPr>
        <w:jc w:val="both"/>
        <w:rPr>
          <w:rFonts w:ascii="Arial" w:hAnsi="Arial" w:cs="Arial"/>
          <w:sz w:val="22"/>
          <w:szCs w:val="22"/>
        </w:rPr>
      </w:pPr>
    </w:p>
    <w:p w:rsidR="006D5E97" w:rsidRPr="006D5E97" w:rsidRDefault="006D5E97" w:rsidP="006D5E97">
      <w:pPr>
        <w:jc w:val="both"/>
        <w:rPr>
          <w:rFonts w:ascii="Arial" w:hAnsi="Arial" w:cs="Arial"/>
          <w:sz w:val="22"/>
          <w:szCs w:val="22"/>
        </w:rPr>
      </w:pPr>
      <w:r>
        <w:rPr>
          <w:rFonts w:ascii="Arial" w:hAnsi="Arial" w:cs="Arial"/>
          <w:sz w:val="22"/>
          <w:szCs w:val="22"/>
        </w:rPr>
        <w:t xml:space="preserve">Wir bitten um Kenntnisnahme. </w:t>
      </w:r>
    </w:p>
    <w:p w:rsidR="006D5E97" w:rsidRPr="006D5E97" w:rsidRDefault="006D5E97" w:rsidP="006D5E97">
      <w:pPr>
        <w:jc w:val="both"/>
        <w:rPr>
          <w:rFonts w:ascii="Arial" w:hAnsi="Arial" w:cs="Arial"/>
          <w:sz w:val="22"/>
          <w:szCs w:val="22"/>
        </w:rPr>
      </w:pPr>
    </w:p>
    <w:p w:rsidR="0047364A" w:rsidRDefault="0047364A" w:rsidP="0047364A">
      <w:pPr>
        <w:jc w:val="both"/>
        <w:rPr>
          <w:rFonts w:ascii="Arial" w:hAnsi="Arial" w:cs="Arial"/>
          <w:sz w:val="22"/>
          <w:szCs w:val="22"/>
        </w:rPr>
      </w:pPr>
      <w:r>
        <w:rPr>
          <w:rFonts w:ascii="Arial" w:hAnsi="Arial" w:cs="Arial"/>
          <w:sz w:val="22"/>
          <w:szCs w:val="22"/>
        </w:rPr>
        <w:t>Mit freundlichen Grüßen</w:t>
      </w:r>
    </w:p>
    <w:p w:rsidR="002146B4" w:rsidRDefault="006D5E97" w:rsidP="0047364A">
      <w:pPr>
        <w:jc w:val="both"/>
        <w:rPr>
          <w:rFonts w:ascii="Arial" w:hAnsi="Arial" w:cs="Arial"/>
          <w:sz w:val="22"/>
          <w:szCs w:val="22"/>
        </w:rPr>
      </w:pPr>
      <w:r>
        <w:rPr>
          <w:rFonts w:ascii="Arial" w:hAnsi="Arial" w:cs="Arial"/>
          <w:sz w:val="22"/>
          <w:szCs w:val="22"/>
        </w:rPr>
        <w:t xml:space="preserve">Im Auftrage </w:t>
      </w:r>
    </w:p>
    <w:p w:rsidR="00B6535A" w:rsidRDefault="00B6535A" w:rsidP="00AE342E">
      <w:pPr>
        <w:ind w:right="532"/>
        <w:jc w:val="both"/>
        <w:rPr>
          <w:rFonts w:ascii="Arial" w:hAnsi="Arial" w:cs="Arial"/>
          <w:sz w:val="22"/>
          <w:szCs w:val="22"/>
        </w:rPr>
      </w:pPr>
    </w:p>
    <w:p w:rsidR="006D5E97" w:rsidRDefault="002146B4" w:rsidP="00682ED2">
      <w:pPr>
        <w:rPr>
          <w:rFonts w:ascii="Arial" w:hAnsi="Arial" w:cs="Arial"/>
          <w:i/>
          <w:sz w:val="22"/>
          <w:szCs w:val="22"/>
        </w:rPr>
      </w:pPr>
      <w:r w:rsidRPr="0053563F">
        <w:rPr>
          <w:rFonts w:ascii="Arial" w:hAnsi="Arial" w:cs="Arial"/>
          <w:i/>
          <w:sz w:val="22"/>
          <w:szCs w:val="22"/>
        </w:rPr>
        <w:t xml:space="preserve">gez. </w:t>
      </w:r>
      <w:r w:rsidR="006D5E97">
        <w:rPr>
          <w:rFonts w:ascii="Arial" w:hAnsi="Arial" w:cs="Arial"/>
          <w:i/>
          <w:sz w:val="22"/>
          <w:szCs w:val="22"/>
        </w:rPr>
        <w:t>Anna Elligsen-Vahlenkamp</w:t>
      </w:r>
    </w:p>
    <w:p w:rsidR="006D5E97" w:rsidRDefault="006D5E97" w:rsidP="00682ED2">
      <w:pPr>
        <w:rPr>
          <w:rFonts w:ascii="Arial" w:hAnsi="Arial" w:cs="Arial"/>
          <w:i/>
          <w:sz w:val="22"/>
          <w:szCs w:val="22"/>
        </w:rPr>
      </w:pPr>
      <w:r>
        <w:rPr>
          <w:rFonts w:ascii="Arial" w:hAnsi="Arial" w:cs="Arial"/>
          <w:i/>
          <w:sz w:val="22"/>
          <w:szCs w:val="22"/>
        </w:rPr>
        <w:t>Referentin</w:t>
      </w:r>
    </w:p>
    <w:p w:rsidR="006D5E97" w:rsidRDefault="006D5E97" w:rsidP="00682ED2">
      <w:pPr>
        <w:rPr>
          <w:rFonts w:ascii="Arial" w:hAnsi="Arial" w:cs="Arial"/>
          <w:i/>
          <w:sz w:val="22"/>
          <w:szCs w:val="22"/>
        </w:rPr>
      </w:pPr>
    </w:p>
    <w:p w:rsidR="002146B4" w:rsidRPr="006D5E97" w:rsidRDefault="006D5E97" w:rsidP="00682ED2">
      <w:pPr>
        <w:rPr>
          <w:rFonts w:ascii="Arial" w:hAnsi="Arial" w:cs="Arial"/>
          <w:b/>
          <w:sz w:val="22"/>
          <w:szCs w:val="22"/>
        </w:rPr>
      </w:pPr>
      <w:r w:rsidRPr="006D5E97">
        <w:rPr>
          <w:rFonts w:ascii="Arial" w:hAnsi="Arial" w:cs="Arial"/>
          <w:b/>
          <w:sz w:val="22"/>
          <w:szCs w:val="22"/>
        </w:rPr>
        <w:t>Anlage</w:t>
      </w:r>
      <w:r w:rsidR="00682ED2" w:rsidRPr="006D5E97">
        <w:rPr>
          <w:rFonts w:ascii="Arial" w:hAnsi="Arial" w:cs="Arial"/>
          <w:b/>
          <w:sz w:val="22"/>
          <w:szCs w:val="22"/>
        </w:rPr>
        <w:t xml:space="preserve"> </w:t>
      </w:r>
    </w:p>
    <w:p w:rsidR="002146B4" w:rsidRPr="00682ED2" w:rsidRDefault="002146B4" w:rsidP="0053563F">
      <w:pPr>
        <w:jc w:val="both"/>
        <w:rPr>
          <w:rFonts w:ascii="Arial" w:hAnsi="Arial" w:cs="Arial"/>
          <w:sz w:val="22"/>
          <w:szCs w:val="22"/>
        </w:rPr>
      </w:pPr>
    </w:p>
    <w:sectPr w:rsidR="002146B4" w:rsidRPr="00682ED2" w:rsidSect="0010222F">
      <w:headerReference w:type="even" r:id="rId8"/>
      <w:headerReference w:type="default" r:id="rId9"/>
      <w:footerReference w:type="even" r:id="rId10"/>
      <w:footerReference w:type="default" r:id="rId11"/>
      <w:headerReference w:type="first" r:id="rId12"/>
      <w:footerReference w:type="first" r:id="rId13"/>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23BB" w:rsidRDefault="00DF23BB">
      <w:r>
        <w:separator/>
      </w:r>
    </w:p>
  </w:endnote>
  <w:endnote w:type="continuationSeparator" w:id="0">
    <w:p w:rsidR="00DF23BB" w:rsidRDefault="00DF2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9E7" w:rsidRDefault="009E29E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9E7" w:rsidRDefault="009E29E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29E7" w:rsidRDefault="009E29E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23BB" w:rsidRDefault="00DF23BB">
      <w:r>
        <w:separator/>
      </w:r>
    </w:p>
  </w:footnote>
  <w:footnote w:type="continuationSeparator" w:id="0">
    <w:p w:rsidR="00DF23BB" w:rsidRDefault="00DF23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w:t>
    </w:r>
    <w:r w:rsidR="009E29E7">
      <w:rPr>
        <w:rFonts w:ascii="Arial" w:hAnsi="Arial" w:cs="Arial"/>
        <w:b/>
        <w:sz w:val="22"/>
        <w:szCs w:val="22"/>
      </w:rPr>
      <w:t>Umwelt-</w:t>
    </w:r>
    <w:bookmarkStart w:id="0" w:name="_GoBack"/>
    <w:bookmarkEnd w:id="0"/>
    <w:r>
      <w:rPr>
        <w:rFonts w:ascii="Arial" w:hAnsi="Arial" w:cs="Arial"/>
        <w:b/>
        <w:sz w:val="22"/>
        <w:szCs w:val="22"/>
      </w:rPr>
      <w:t xml:space="preserve">Info-Beitrag Nr. </w:t>
    </w:r>
    <w:r w:rsidR="006D5E97">
      <w:rPr>
        <w:rFonts w:ascii="Arial" w:hAnsi="Arial" w:cs="Arial"/>
        <w:b/>
        <w:sz w:val="22"/>
        <w:szCs w:val="22"/>
      </w:rPr>
      <w:t>143</w:t>
    </w:r>
    <w:r w:rsidR="008D2DCF">
      <w:rPr>
        <w:rFonts w:ascii="Arial" w:hAnsi="Arial" w:cs="Arial"/>
        <w:b/>
        <w:sz w:val="22"/>
        <w:szCs w:val="22"/>
      </w:rPr>
      <w:t xml:space="preserve"> / 202</w:t>
    </w:r>
    <w:r w:rsidR="00316659">
      <w:rPr>
        <w:rFonts w:ascii="Arial" w:hAnsi="Arial" w:cs="Arial"/>
        <w:b/>
        <w:sz w:val="22"/>
        <w:szCs w:val="22"/>
      </w:rPr>
      <w:t>5</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6D5E97">
      <w:rPr>
        <w:rFonts w:ascii="Arial" w:hAnsi="Arial" w:cs="Arial"/>
        <w:i/>
        <w:sz w:val="18"/>
        <w:szCs w:val="18"/>
      </w:rPr>
      <w:t>81:097</w:t>
    </w:r>
    <w:r w:rsidRPr="00D95AE3">
      <w:rPr>
        <w:rFonts w:ascii="Arial" w:hAnsi="Arial" w:cs="Arial"/>
        <w:i/>
        <w:sz w:val="18"/>
        <w:szCs w:val="18"/>
      </w:rPr>
      <w:t xml:space="preserve"> </w:t>
    </w: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6D5E97">
      <w:rPr>
        <w:rFonts w:ascii="Arial" w:hAnsi="Arial" w:cs="Arial"/>
        <w:i/>
        <w:sz w:val="18"/>
        <w:szCs w:val="18"/>
      </w:rPr>
      <w:t>Frau</w:t>
    </w:r>
    <w:r w:rsidRPr="00D95AE3">
      <w:rPr>
        <w:rFonts w:ascii="Arial" w:hAnsi="Arial" w:cs="Arial"/>
        <w:i/>
        <w:sz w:val="18"/>
        <w:szCs w:val="18"/>
      </w:rPr>
      <w:t xml:space="preserve"> </w:t>
    </w:r>
    <w:r w:rsidR="006D5E97">
      <w:rPr>
        <w:rFonts w:ascii="Arial" w:hAnsi="Arial" w:cs="Arial"/>
        <w:i/>
        <w:sz w:val="18"/>
        <w:szCs w:val="18"/>
      </w:rPr>
      <w:t>Elligsen-Vahlenkamp</w:t>
    </w: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6D5E97">
      <w:rPr>
        <w:rFonts w:ascii="Arial" w:hAnsi="Arial" w:cs="Arial"/>
        <w:i/>
        <w:sz w:val="18"/>
        <w:szCs w:val="18"/>
      </w:rPr>
      <w:t>15</w:t>
    </w: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E-Mail: </w:t>
    </w:r>
    <w:hyperlink r:id="rId2" w:history="1">
      <w:r w:rsidR="006D5E97" w:rsidRPr="0044583B">
        <w:rPr>
          <w:rStyle w:val="Hyperlink"/>
          <w:rFonts w:ascii="Arial" w:hAnsi="Arial" w:cs="Arial"/>
          <w:i/>
          <w:sz w:val="18"/>
          <w:szCs w:val="18"/>
        </w:rPr>
        <w:t>elligsen-vahlenkamp@nst.de</w:t>
      </w:r>
    </w:hyperlink>
    <w:r w:rsidR="006D5E97">
      <w:rPr>
        <w:rFonts w:ascii="Arial" w:hAnsi="Arial" w:cs="Arial"/>
        <w:i/>
        <w:sz w:val="18"/>
        <w:szCs w:val="18"/>
      </w:rPr>
      <w:t xml:space="preserve"> </w:t>
    </w:r>
  </w:p>
  <w:p w:rsidR="005B7722" w:rsidRPr="006D5E97"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6D5E97">
      <w:rPr>
        <w:rFonts w:ascii="Arial" w:hAnsi="Arial" w:cs="Arial"/>
        <w:i/>
        <w:sz w:val="18"/>
        <w:szCs w:val="18"/>
      </w:rPr>
      <w:t>19. Juni 2025</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D663DB" w:rsidRPr="0017131D" w:rsidRDefault="006D5E97">
    <w:pPr>
      <w:pStyle w:val="Kopfzeile"/>
      <w:rPr>
        <w:rFonts w:ascii="Arial" w:hAnsi="Arial" w:cs="Arial"/>
        <w:b/>
        <w:bCs/>
        <w:i/>
        <w:sz w:val="22"/>
        <w:szCs w:val="22"/>
      </w:rPr>
    </w:pPr>
    <w:r w:rsidRPr="006D5E97">
      <w:rPr>
        <w:rFonts w:ascii="Arial" w:hAnsi="Arial" w:cs="Arial"/>
        <w:b/>
        <w:bCs/>
        <w:i/>
        <w:sz w:val="22"/>
        <w:szCs w:val="22"/>
      </w:rPr>
      <w:t>RED-III-Umsetzung - Formulierungshilfe Entwurf</w:t>
    </w:r>
  </w:p>
  <w:p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D5E97"/>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00DBE"/>
    <w:rsid w:val="00941E37"/>
    <w:rsid w:val="00945768"/>
    <w:rsid w:val="00960B4F"/>
    <w:rsid w:val="009877F6"/>
    <w:rsid w:val="009E29E7"/>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23B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09CAEA5"/>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012493820">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staedtetag.de/positionen/beschluesse/2024/239-hauptausschuss-beschleunigungsgebiete-grundlegende-aenderungen-genehmigung-erneuerbarer-energie-anlagen"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hyperlink" Target="mailto:elligsen-vahlenkamp@nst.de" TargetMode="External"/><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135</Words>
  <Characters>1044</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28</cp:revision>
  <cp:lastPrinted>2014-05-07T15:51:00Z</cp:lastPrinted>
  <dcterms:created xsi:type="dcterms:W3CDTF">2016-11-02T12:19:00Z</dcterms:created>
  <dcterms:modified xsi:type="dcterms:W3CDTF">2025-06-19T11:17:00Z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6/19/2025 1:11:09 PM</vt:lpwstr>
  </property>
  <property fmtid="{D5CDD505-2E9C-101B-9397-08002B2CF9AE}" pid="4" name="OS_Übernahme">
    <vt:bool>true</vt:bool>
  </property>
  <property fmtid="{D5CDD505-2E9C-101B-9397-08002B2CF9AE}" pid="5" name="OS_AutoÜbernahme">
    <vt:bool>false</vt:bool>
  </property>
</Properties>
</file>