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98" w:rsidRDefault="00AA381B">
      <w:pPr>
        <w:spacing w:after="768" w:line="263" w:lineRule="auto"/>
        <w:ind w:left="2312" w:right="2242" w:firstLine="0"/>
        <w:jc w:val="center"/>
      </w:pPr>
      <w:proofErr w:type="gramStart"/>
      <w:r>
        <w:rPr>
          <w:b/>
        </w:rPr>
        <w:t>Musterv</w:t>
      </w:r>
      <w:r w:rsidR="00455F9F">
        <w:rPr>
          <w:b/>
        </w:rPr>
        <w:t xml:space="preserve">ergütungsvereinbarung </w:t>
      </w:r>
      <w:r w:rsidR="00455F9F">
        <w:t xml:space="preserve"> </w:t>
      </w:r>
      <w:r w:rsidR="00455F9F">
        <w:rPr>
          <w:b/>
        </w:rPr>
        <w:t>gemäß</w:t>
      </w:r>
      <w:proofErr w:type="gramEnd"/>
      <w:r w:rsidR="00455F9F">
        <w:rPr>
          <w:b/>
        </w:rPr>
        <w:t xml:space="preserve"> § 125 Abs. 1 Nr. 2 und § 134 SGB IX</w:t>
      </w:r>
      <w:r w:rsidR="00455F9F">
        <w:t xml:space="preserve"> </w:t>
      </w:r>
    </w:p>
    <w:p w:rsidR="00BE0998" w:rsidRDefault="00455F9F">
      <w:pPr>
        <w:ind w:left="11"/>
      </w:pPr>
      <w:r>
        <w:t xml:space="preserve">zwischen  </w:t>
      </w:r>
    </w:p>
    <w:p w:rsidR="00BE0998" w:rsidRDefault="00455F9F">
      <w:pPr>
        <w:spacing w:after="0" w:line="259" w:lineRule="auto"/>
        <w:ind w:left="0" w:firstLine="0"/>
        <w:jc w:val="left"/>
      </w:pPr>
      <w:r>
        <w:t xml:space="preserve"> </w:t>
      </w:r>
    </w:p>
    <w:p w:rsidR="00BE0998" w:rsidRDefault="00455F9F">
      <w:pPr>
        <w:spacing w:after="0" w:line="259" w:lineRule="auto"/>
        <w:ind w:left="0" w:firstLine="0"/>
        <w:jc w:val="left"/>
      </w:pPr>
      <w:r>
        <w:t xml:space="preserve"> </w:t>
      </w:r>
    </w:p>
    <w:p w:rsidR="00BE0998" w:rsidRDefault="00455F9F">
      <w:pPr>
        <w:spacing w:after="0" w:line="259" w:lineRule="auto"/>
        <w:ind w:left="0" w:firstLine="0"/>
        <w:jc w:val="left"/>
      </w:pPr>
      <w:r>
        <w:t xml:space="preserve"> </w:t>
      </w:r>
    </w:p>
    <w:p w:rsidR="00BE0998" w:rsidRDefault="00455F9F">
      <w:pPr>
        <w:spacing w:after="0" w:line="259" w:lineRule="auto"/>
        <w:ind w:left="0" w:firstLine="0"/>
        <w:jc w:val="left"/>
      </w:pPr>
      <w:r>
        <w:t xml:space="preserve"> </w:t>
      </w:r>
    </w:p>
    <w:p w:rsidR="00BE0998" w:rsidRDefault="00455F9F">
      <w:pPr>
        <w:spacing w:after="0" w:line="259" w:lineRule="auto"/>
        <w:ind w:left="0" w:firstLine="0"/>
        <w:jc w:val="left"/>
      </w:pPr>
      <w:r>
        <w:t xml:space="preserve"> </w:t>
      </w:r>
    </w:p>
    <w:p w:rsidR="00BE0998" w:rsidRDefault="00455F9F">
      <w:pPr>
        <w:spacing w:after="0" w:line="259" w:lineRule="auto"/>
        <w:ind w:left="-5"/>
        <w:jc w:val="left"/>
      </w:pPr>
      <w:r>
        <w:rPr>
          <w:i/>
        </w:rPr>
        <w:t>Name des Leistungserbringers</w:t>
      </w:r>
      <w:r w:rsidR="002572FE">
        <w:rPr>
          <w:i/>
        </w:rPr>
        <w:t>/Träger der Einrichtung</w:t>
      </w:r>
      <w:r>
        <w:rPr>
          <w:i/>
        </w:rPr>
        <w:t xml:space="preserve">, Adresse </w:t>
      </w:r>
    </w:p>
    <w:p w:rsidR="00BE0998" w:rsidRDefault="00455F9F">
      <w:pPr>
        <w:spacing w:after="0" w:line="259" w:lineRule="auto"/>
        <w:ind w:left="0" w:firstLine="0"/>
        <w:jc w:val="left"/>
      </w:pPr>
      <w:r>
        <w:t xml:space="preserve"> </w:t>
      </w:r>
    </w:p>
    <w:p w:rsidR="00BE0998" w:rsidRDefault="00455F9F">
      <w:pPr>
        <w:numPr>
          <w:ilvl w:val="0"/>
          <w:numId w:val="1"/>
        </w:numPr>
        <w:spacing w:after="1" w:line="481" w:lineRule="auto"/>
        <w:ind w:right="3043" w:hanging="137"/>
        <w:jc w:val="left"/>
      </w:pPr>
      <w:r>
        <w:rPr>
          <w:b/>
        </w:rPr>
        <w:t>als Leistungserbringer</w:t>
      </w:r>
      <w:r>
        <w:t xml:space="preserve"> und  </w:t>
      </w:r>
    </w:p>
    <w:p w:rsidR="00BE0998" w:rsidRDefault="00455F9F">
      <w:pPr>
        <w:spacing w:after="235" w:line="259" w:lineRule="auto"/>
        <w:ind w:left="0" w:firstLine="0"/>
        <w:jc w:val="left"/>
      </w:pPr>
      <w:r>
        <w:t xml:space="preserve"> </w:t>
      </w:r>
    </w:p>
    <w:p w:rsidR="00BE0998" w:rsidRDefault="00455F9F">
      <w:pPr>
        <w:spacing w:after="234" w:line="259" w:lineRule="auto"/>
        <w:ind w:left="-5"/>
        <w:jc w:val="left"/>
      </w:pPr>
      <w:r>
        <w:rPr>
          <w:i/>
        </w:rPr>
        <w:t xml:space="preserve">der Stadt / dem Landkreis  </w:t>
      </w:r>
    </w:p>
    <w:p w:rsidR="00BE0998" w:rsidRDefault="00455F9F">
      <w:pPr>
        <w:numPr>
          <w:ilvl w:val="0"/>
          <w:numId w:val="1"/>
        </w:numPr>
        <w:spacing w:after="1" w:line="259" w:lineRule="auto"/>
        <w:ind w:right="3043" w:hanging="137"/>
        <w:jc w:val="left"/>
      </w:pPr>
      <w:r>
        <w:rPr>
          <w:b/>
        </w:rPr>
        <w:t xml:space="preserve">als Leistungsträger/örtlicher </w:t>
      </w:r>
    </w:p>
    <w:p w:rsidR="00BE0998" w:rsidRDefault="00455F9F">
      <w:pPr>
        <w:spacing w:after="231" w:line="259" w:lineRule="auto"/>
        <w:ind w:left="154"/>
        <w:jc w:val="left"/>
      </w:pPr>
      <w:r>
        <w:rPr>
          <w:b/>
        </w:rPr>
        <w:t>Träger der Eingliederungshilfe</w:t>
      </w:r>
      <w:r>
        <w:t xml:space="preserve">  </w:t>
      </w:r>
    </w:p>
    <w:p w:rsidR="00BE0998" w:rsidRDefault="00455F9F">
      <w:pPr>
        <w:ind w:left="11"/>
      </w:pPr>
      <w:r>
        <w:t xml:space="preserve">für die Leistung </w:t>
      </w:r>
      <w:r w:rsidR="0093234A">
        <w:t>„</w:t>
      </w:r>
      <w:r w:rsidR="0093234A" w:rsidRPr="0093234A">
        <w:t xml:space="preserve">Kindertagesstätten mit Gruppen, in denen Kinder mit Behinderung </w:t>
      </w:r>
      <w:proofErr w:type="gramStart"/>
      <w:r w:rsidR="0093234A" w:rsidRPr="0093234A">
        <w:t>gemeinsam  mit</w:t>
      </w:r>
      <w:proofErr w:type="gramEnd"/>
      <w:r w:rsidR="0093234A" w:rsidRPr="0093234A">
        <w:t xml:space="preserve"> Kindern ohne Behinderung in einer Gruppe gefördert werden</w:t>
      </w:r>
      <w:r>
        <w:t>“</w:t>
      </w:r>
      <w:r w:rsidR="00AA381B">
        <w:t xml:space="preserve"> (Leistungstyp 5.1.1.1)</w:t>
      </w:r>
      <w:r>
        <w:t xml:space="preserve"> in der Einrichtung für  </w:t>
      </w:r>
    </w:p>
    <w:p w:rsidR="00BE0998" w:rsidRDefault="00455F9F">
      <w:pPr>
        <w:spacing w:after="0" w:line="259" w:lineRule="auto"/>
        <w:ind w:left="16" w:firstLine="0"/>
        <w:jc w:val="left"/>
      </w:pPr>
      <w:r>
        <w:t xml:space="preserve"> </w:t>
      </w:r>
    </w:p>
    <w:p w:rsidR="00BE0998" w:rsidRDefault="00455F9F">
      <w:pPr>
        <w:ind w:left="11"/>
      </w:pPr>
      <w:r>
        <w:t xml:space="preserve">den Zeitraum vom </w:t>
      </w:r>
      <w:proofErr w:type="spellStart"/>
      <w:r w:rsidR="00B919EA" w:rsidRPr="00B919EA">
        <w:rPr>
          <w:highlight w:val="yellow"/>
        </w:rPr>
        <w:t>xx.</w:t>
      </w:r>
      <w:proofErr w:type="gramStart"/>
      <w:r w:rsidR="00B919EA" w:rsidRPr="00B919EA">
        <w:rPr>
          <w:highlight w:val="yellow"/>
        </w:rPr>
        <w:t>xx.xxxx</w:t>
      </w:r>
      <w:proofErr w:type="spellEnd"/>
      <w:proofErr w:type="gramEnd"/>
      <w:r w:rsidR="00B919EA">
        <w:t xml:space="preserve"> b</w:t>
      </w:r>
      <w:r>
        <w:t xml:space="preserve">is </w:t>
      </w:r>
      <w:r w:rsidR="0093234A">
        <w:t>auf Weiteres.</w:t>
      </w:r>
      <w:r>
        <w:t xml:space="preserve">  </w:t>
      </w:r>
    </w:p>
    <w:p w:rsidR="00E20E8A" w:rsidRDefault="00E20E8A" w:rsidP="0093234A">
      <w:pPr>
        <w:spacing w:after="245"/>
        <w:ind w:left="11"/>
        <w:rPr>
          <w:b/>
        </w:rPr>
      </w:pPr>
    </w:p>
    <w:p w:rsidR="0093234A" w:rsidRPr="00CD4ED7" w:rsidRDefault="0093234A" w:rsidP="0093234A">
      <w:pPr>
        <w:spacing w:after="245"/>
        <w:ind w:left="11"/>
        <w:rPr>
          <w:b/>
        </w:rPr>
      </w:pPr>
      <w:r w:rsidRPr="00CD4ED7">
        <w:rPr>
          <w:b/>
        </w:rPr>
        <w:tab/>
        <w:t>Personalkosten</w:t>
      </w:r>
    </w:p>
    <w:p w:rsidR="00CD4ED7" w:rsidRDefault="00923A07" w:rsidP="0093234A">
      <w:pPr>
        <w:spacing w:after="245"/>
        <w:ind w:left="11"/>
      </w:pPr>
      <w:r>
        <w:t>Es werden d</w:t>
      </w:r>
      <w:r w:rsidR="0093234A">
        <w:t xml:space="preserve">ie </w:t>
      </w:r>
      <w:r w:rsidR="00CD4ED7">
        <w:t xml:space="preserve">tatsächlichen </w:t>
      </w:r>
      <w:r w:rsidR="0093234A">
        <w:t xml:space="preserve">Personalkosten für die nach dem Tarifvertrag </w:t>
      </w:r>
    </w:p>
    <w:p w:rsidR="00CD4ED7" w:rsidRDefault="0093234A" w:rsidP="00E56B0E">
      <w:pPr>
        <w:pStyle w:val="Listenabsatz"/>
        <w:numPr>
          <w:ilvl w:val="0"/>
          <w:numId w:val="1"/>
        </w:numPr>
        <w:spacing w:after="245"/>
        <w:ind w:left="426" w:hanging="284"/>
      </w:pPr>
      <w:r>
        <w:t xml:space="preserve">für den Öffentlichen Dienst - Bund und Kommunen </w:t>
      </w:r>
      <w:r w:rsidR="00923A07">
        <w:t>–</w:t>
      </w:r>
      <w:r>
        <w:t xml:space="preserve"> </w:t>
      </w:r>
      <w:r w:rsidR="00923A07">
        <w:t xml:space="preserve">oder </w:t>
      </w:r>
    </w:p>
    <w:p w:rsidR="00CD4ED7" w:rsidRPr="00B919EA" w:rsidRDefault="00923A07" w:rsidP="00E56B0E">
      <w:pPr>
        <w:pStyle w:val="Listenabsatz"/>
        <w:numPr>
          <w:ilvl w:val="0"/>
          <w:numId w:val="1"/>
        </w:numPr>
        <w:spacing w:after="245"/>
        <w:ind w:left="426" w:hanging="284"/>
        <w:rPr>
          <w:highlight w:val="yellow"/>
        </w:rPr>
      </w:pPr>
      <w:r>
        <w:t>einem vergleichbaren Tarifwerk</w:t>
      </w:r>
      <w:r w:rsidR="00E56B0E">
        <w:t xml:space="preserve"> </w:t>
      </w:r>
      <w:r w:rsidR="00CD4ED7">
        <w:t>(</w:t>
      </w:r>
      <w:r w:rsidR="00061374" w:rsidRPr="00B919EA">
        <w:rPr>
          <w:i/>
          <w:highlight w:val="yellow"/>
        </w:rPr>
        <w:t>soweit anwendbar ist das Tarifwerk konkret zu</w:t>
      </w:r>
      <w:r w:rsidR="00E56B0E" w:rsidRPr="00B919EA">
        <w:rPr>
          <w:i/>
          <w:highlight w:val="yellow"/>
        </w:rPr>
        <w:br/>
      </w:r>
      <w:r w:rsidR="00CD4ED7" w:rsidRPr="00B919EA">
        <w:rPr>
          <w:i/>
          <w:highlight w:val="yellow"/>
        </w:rPr>
        <w:t>benennen</w:t>
      </w:r>
      <w:r w:rsidR="00CD4ED7" w:rsidRPr="00B919EA">
        <w:rPr>
          <w:highlight w:val="yellow"/>
        </w:rPr>
        <w:t xml:space="preserve">) </w:t>
      </w:r>
    </w:p>
    <w:p w:rsidR="00E56B0E" w:rsidRDefault="0093234A" w:rsidP="0093234A">
      <w:pPr>
        <w:spacing w:after="245"/>
        <w:ind w:left="11"/>
      </w:pPr>
      <w:r>
        <w:t xml:space="preserve">tarifgerecht eingruppierte/n und vergütete/n </w:t>
      </w:r>
      <w:proofErr w:type="spellStart"/>
      <w:r>
        <w:t>heilpägogische</w:t>
      </w:r>
      <w:proofErr w:type="spellEnd"/>
      <w:r>
        <w:t xml:space="preserve">/n Fachkraft/Fachkräfte im Umfang der personellen Mindestausstattung für jedes wesentlich behinderte oder von einer wesentlichen Behinderung bedrohte Kind abweichend von den Regelungen gemäß § 12 </w:t>
      </w:r>
      <w:r w:rsidR="00E56B0E">
        <w:t xml:space="preserve">RVu18 </w:t>
      </w:r>
      <w:r>
        <w:t xml:space="preserve">nach dessen Anteil an der Zahl der behinderten oder von einer Behinderung bedrohten Kinder monatlich pauschal übernommen. </w:t>
      </w:r>
    </w:p>
    <w:p w:rsidR="00CD63CF" w:rsidRPr="003A3B4E" w:rsidRDefault="003A3B4E" w:rsidP="0093234A">
      <w:pPr>
        <w:spacing w:after="245"/>
        <w:ind w:left="11"/>
        <w:rPr>
          <w:b/>
        </w:rPr>
      </w:pPr>
      <w:r w:rsidRPr="003A3B4E">
        <w:rPr>
          <w:b/>
        </w:rPr>
        <w:t>Verfügungszeit</w:t>
      </w:r>
    </w:p>
    <w:p w:rsidR="00B919EA" w:rsidRDefault="0093234A" w:rsidP="0093234A">
      <w:pPr>
        <w:spacing w:after="245"/>
        <w:ind w:left="11"/>
      </w:pPr>
      <w:r>
        <w:t xml:space="preserve">Der auf die heilpädagogische/n Fachkraft/Fachkräfte je Gruppe entfallende Anteil der Verfügungszeit gem. § 18 Abs. 3 S. 1 DVO </w:t>
      </w:r>
      <w:proofErr w:type="spellStart"/>
      <w:r>
        <w:t>NKiTaG</w:t>
      </w:r>
      <w:proofErr w:type="spellEnd"/>
      <w:r>
        <w:t xml:space="preserve"> </w:t>
      </w:r>
      <w:r w:rsidR="00B919EA">
        <w:t xml:space="preserve">beträgt </w:t>
      </w:r>
      <w:proofErr w:type="spellStart"/>
      <w:proofErr w:type="gramStart"/>
      <w:r w:rsidR="00B919EA" w:rsidRPr="00B919EA">
        <w:rPr>
          <w:highlight w:val="yellow"/>
        </w:rPr>
        <w:t>x,x</w:t>
      </w:r>
      <w:proofErr w:type="spellEnd"/>
      <w:proofErr w:type="gramEnd"/>
      <w:r w:rsidR="00B919EA">
        <w:t xml:space="preserve"> Stunden.</w:t>
      </w:r>
    </w:p>
    <w:p w:rsidR="00B919EA" w:rsidRPr="00B919EA" w:rsidRDefault="00B919EA" w:rsidP="0093234A">
      <w:pPr>
        <w:spacing w:after="245"/>
        <w:ind w:left="11"/>
        <w:rPr>
          <w:b/>
        </w:rPr>
      </w:pPr>
      <w:r w:rsidRPr="00B919EA">
        <w:rPr>
          <w:b/>
        </w:rPr>
        <w:t>Vertretung</w:t>
      </w:r>
    </w:p>
    <w:p w:rsidR="00B919EA" w:rsidRDefault="0093234A" w:rsidP="0093234A">
      <w:pPr>
        <w:spacing w:after="245"/>
        <w:ind w:left="11"/>
      </w:pPr>
      <w:r>
        <w:t xml:space="preserve">Die Vertretung der heilpädagogischen Fachkraft/Fachkräfte in der Kernzeit und Verfügungszeit wird pauschal mit 33,23 </w:t>
      </w:r>
      <w:r w:rsidR="005B3A95">
        <w:t xml:space="preserve">Tagen </w:t>
      </w:r>
      <w:r w:rsidR="00B919EA">
        <w:t>(</w:t>
      </w:r>
      <w:r w:rsidR="00B919EA" w:rsidRPr="005B3A95">
        <w:rPr>
          <w:highlight w:val="yellow"/>
        </w:rPr>
        <w:t xml:space="preserve">52,23 </w:t>
      </w:r>
      <w:r w:rsidR="005B3A95" w:rsidRPr="005B3A95">
        <w:rPr>
          <w:highlight w:val="yellow"/>
        </w:rPr>
        <w:t>Tage</w:t>
      </w:r>
      <w:r w:rsidR="00B919EA">
        <w:t xml:space="preserve">, wenn </w:t>
      </w:r>
      <w:r w:rsidR="005B3A95">
        <w:t>in der</w:t>
      </w:r>
      <w:r w:rsidR="00B919EA">
        <w:t xml:space="preserve"> Einrichtung</w:t>
      </w:r>
      <w:r w:rsidR="005B3A95">
        <w:t xml:space="preserve"> keine Schließzeit erfolgt)</w:t>
      </w:r>
      <w:r w:rsidR="00B919EA">
        <w:t xml:space="preserve"> </w:t>
      </w:r>
      <w:r>
        <w:t xml:space="preserve">je Kalenderjahr übernommen. Die Finanzierung erfolgt in Höhe eines </w:t>
      </w:r>
      <w:r>
        <w:lastRenderedPageBreak/>
        <w:t>Aufschlags von 13,21 % der Personalkosten der heilpädagogischen Fachkraft des jeweils abgerechneten Monats</w:t>
      </w:r>
      <w:r w:rsidR="005B3A95">
        <w:t xml:space="preserve"> (</w:t>
      </w:r>
      <w:r w:rsidR="005B3A95" w:rsidRPr="005B3A95">
        <w:rPr>
          <w:highlight w:val="yellow"/>
        </w:rPr>
        <w:t>20,76 %</w:t>
      </w:r>
      <w:r w:rsidR="005B3A95">
        <w:t xml:space="preserve"> für Einrichtungen ohne Schließzeit)</w:t>
      </w:r>
      <w:r w:rsidR="00B919EA">
        <w:t>.</w:t>
      </w:r>
    </w:p>
    <w:p w:rsidR="0093234A" w:rsidRDefault="0093234A" w:rsidP="0093234A">
      <w:pPr>
        <w:spacing w:after="245"/>
        <w:ind w:left="11"/>
      </w:pPr>
      <w:r w:rsidRPr="005B3A95">
        <w:rPr>
          <w:b/>
        </w:rPr>
        <w:t>Erstattungsfähige Personalkosten</w:t>
      </w:r>
      <w:r>
        <w:t xml:space="preserve"> der heilpädagogischen Fachkraft/Fachkräfte (inkl. Vertretung) = (Vergütung/Kernzeit + Vergütung/Verfügungszeit) * 1,1321 bzw. </w:t>
      </w:r>
      <w:r w:rsidRPr="005B3A95">
        <w:rPr>
          <w:highlight w:val="yellow"/>
        </w:rPr>
        <w:t>* 1,2076</w:t>
      </w:r>
      <w:r>
        <w:t xml:space="preserve"> falls keine Schließzeiten erfolgen.</w:t>
      </w:r>
    </w:p>
    <w:p w:rsidR="005B3A95" w:rsidRDefault="005B3A95" w:rsidP="0093234A">
      <w:pPr>
        <w:spacing w:after="245"/>
        <w:ind w:left="11"/>
        <w:rPr>
          <w:b/>
        </w:rPr>
      </w:pPr>
    </w:p>
    <w:p w:rsidR="0093234A" w:rsidRPr="003A3B4E" w:rsidRDefault="0093234A" w:rsidP="0093234A">
      <w:pPr>
        <w:spacing w:after="245"/>
        <w:ind w:left="11"/>
        <w:rPr>
          <w:b/>
        </w:rPr>
      </w:pPr>
      <w:r w:rsidRPr="003A3B4E">
        <w:rPr>
          <w:b/>
        </w:rPr>
        <w:tab/>
        <w:t>Zusätzliche Förderpauschale LBGR 2</w:t>
      </w:r>
    </w:p>
    <w:p w:rsidR="0093234A" w:rsidRDefault="0093234A" w:rsidP="0093234A">
      <w:pPr>
        <w:spacing w:after="245"/>
        <w:ind w:left="11"/>
      </w:pPr>
      <w:r>
        <w:t>Der im Rahmen der Gesamtplanung festgestellte besonders erhöhte Förderbedarf (vgl. Anlage 3, Ziffer 3, RVu18) wird durch eine zusätzliche Förderpauschale je betreutem Kind gedeckt.</w:t>
      </w:r>
    </w:p>
    <w:p w:rsidR="0093234A" w:rsidRDefault="0093234A" w:rsidP="0093234A">
      <w:pPr>
        <w:spacing w:after="245"/>
        <w:ind w:left="11"/>
      </w:pPr>
      <w:r>
        <w:t>Die zusätzliche Förderpauschale beträgt bei einer Kernzeit der Gruppe von</w:t>
      </w:r>
    </w:p>
    <w:p w:rsidR="005B3A95" w:rsidRDefault="0093234A" w:rsidP="0093234A">
      <w:pPr>
        <w:spacing w:after="245"/>
        <w:ind w:left="11"/>
      </w:pPr>
      <w:r>
        <w:tab/>
        <w:t xml:space="preserve">wöchentlich </w:t>
      </w:r>
      <w:r w:rsidR="005B3A95">
        <w:t>(</w:t>
      </w:r>
      <w:r w:rsidRPr="005B3A95">
        <w:rPr>
          <w:highlight w:val="yellow"/>
        </w:rPr>
        <w:t>25</w:t>
      </w:r>
      <w:r w:rsidR="005B3A95" w:rsidRPr="005B3A95">
        <w:rPr>
          <w:highlight w:val="yellow"/>
        </w:rPr>
        <w:t xml:space="preserve"> Stunden/mehr als 25 und weniger als 40 Stunden/</w:t>
      </w:r>
      <w:r w:rsidRPr="005B3A95">
        <w:rPr>
          <w:highlight w:val="yellow"/>
        </w:rPr>
        <w:t xml:space="preserve"> </w:t>
      </w:r>
      <w:r w:rsidR="005B3A95" w:rsidRPr="005B3A95">
        <w:rPr>
          <w:highlight w:val="yellow"/>
        </w:rPr>
        <w:t>40 und mehr Stunden</w:t>
      </w:r>
      <w:r w:rsidR="005B3A95">
        <w:t xml:space="preserve">) </w:t>
      </w:r>
    </w:p>
    <w:p w:rsidR="0093234A" w:rsidRDefault="0093234A" w:rsidP="0093234A">
      <w:pPr>
        <w:spacing w:after="245"/>
        <w:ind w:left="11"/>
      </w:pPr>
      <w:r>
        <w:t xml:space="preserve">mtl. </w:t>
      </w:r>
      <w:r w:rsidRPr="005B3A95">
        <w:rPr>
          <w:highlight w:val="yellow"/>
        </w:rPr>
        <w:t>1.150 Euro</w:t>
      </w:r>
      <w:r w:rsidR="005B3A95" w:rsidRPr="005B3A95">
        <w:rPr>
          <w:highlight w:val="yellow"/>
        </w:rPr>
        <w:t>/ 1.725 Euro/ 2.300 Euro</w:t>
      </w:r>
      <w:r w:rsidR="005B3A95">
        <w:t>.</w:t>
      </w:r>
    </w:p>
    <w:p w:rsidR="0093234A" w:rsidRDefault="0093234A" w:rsidP="0093234A">
      <w:pPr>
        <w:spacing w:after="245"/>
        <w:ind w:left="11"/>
      </w:pPr>
      <w:r>
        <w:t>Die sachgerechte Verwendung der zusätzlichen Förderpauschale ist durch die Einrichtung zu bestätigen und im Einzelfall auf Verlangen des Leistungsträgers nachzuweisen.</w:t>
      </w:r>
    </w:p>
    <w:p w:rsidR="005B3A95" w:rsidRDefault="005B3A95" w:rsidP="0093234A">
      <w:pPr>
        <w:spacing w:after="245"/>
        <w:ind w:left="11"/>
        <w:rPr>
          <w:b/>
        </w:rPr>
      </w:pPr>
    </w:p>
    <w:p w:rsidR="0093234A" w:rsidRPr="003A3B4E" w:rsidRDefault="0093234A" w:rsidP="0093234A">
      <w:pPr>
        <w:spacing w:after="245"/>
        <w:ind w:left="11"/>
        <w:rPr>
          <w:b/>
        </w:rPr>
      </w:pPr>
      <w:r w:rsidRPr="003A3B4E">
        <w:rPr>
          <w:b/>
        </w:rPr>
        <w:t>Weitere Kosten / Sachkostenpauschale</w:t>
      </w:r>
    </w:p>
    <w:p w:rsidR="0093234A" w:rsidRDefault="0093234A" w:rsidP="0093234A">
      <w:pPr>
        <w:spacing w:after="245"/>
        <w:ind w:left="11"/>
      </w:pPr>
      <w:r>
        <w:t>Für alle weiteren Kosten des Einrichtungsträgers und beauftragter Dritter einschließlich der im Einzelfall nach Feststellung durch den Gesamtplan behinderungsbedingt erforderlichen Beförderungskosten werden je betreutem Kind und Monat eine Sachkostenpauschale in Höhe von 450 Euro gezahlt.</w:t>
      </w:r>
    </w:p>
    <w:p w:rsidR="000D50F7" w:rsidRPr="00AE2E42" w:rsidRDefault="000643EC">
      <w:pPr>
        <w:spacing w:after="27" w:line="259" w:lineRule="auto"/>
        <w:ind w:left="7" w:firstLine="0"/>
        <w:jc w:val="left"/>
        <w:rPr>
          <w:b/>
        </w:rPr>
      </w:pPr>
      <w:r w:rsidRPr="00AE2E42">
        <w:rPr>
          <w:b/>
        </w:rPr>
        <w:t>Essensgeld</w:t>
      </w:r>
    </w:p>
    <w:p w:rsidR="000643EC" w:rsidRDefault="000643EC">
      <w:pPr>
        <w:spacing w:after="27" w:line="259" w:lineRule="auto"/>
        <w:ind w:left="7" w:firstLine="0"/>
        <w:jc w:val="left"/>
      </w:pPr>
    </w:p>
    <w:p w:rsidR="000643EC" w:rsidRPr="000643EC" w:rsidRDefault="000643EC" w:rsidP="00AE2E42">
      <w:pPr>
        <w:spacing w:after="27" w:line="259" w:lineRule="auto"/>
        <w:ind w:left="7" w:firstLine="0"/>
      </w:pPr>
      <w:r w:rsidRPr="00AE2E42">
        <w:rPr>
          <w:i/>
        </w:rPr>
        <w:t>Die Leistungserbringer können für die Mittagsverpflegung von den Eltern einen Elternbeitrag (Essensgeld) erheben. Soweit zutreffend kann an dieser Stelle folgende Formulierung aufgenommen werden</w:t>
      </w:r>
      <w:r>
        <w:t>:</w:t>
      </w:r>
      <w:r w:rsidRPr="000643EC">
        <w:t xml:space="preserve"> </w:t>
      </w:r>
    </w:p>
    <w:p w:rsidR="000643EC" w:rsidRDefault="000643EC" w:rsidP="00AE2E42">
      <w:pPr>
        <w:spacing w:after="27" w:line="259" w:lineRule="auto"/>
        <w:ind w:left="7" w:firstLine="0"/>
      </w:pPr>
    </w:p>
    <w:p w:rsidR="000643EC" w:rsidRPr="00D666E5" w:rsidRDefault="000643EC" w:rsidP="000643EC">
      <w:r>
        <w:t>Der Einrichtungsträger erhebt für</w:t>
      </w:r>
      <w:r w:rsidRPr="00D666E5">
        <w:t xml:space="preserve"> die Mittagsverpflegung von den Eltern einen Elternbeitrag (Essensgeld). Der Leistungsträger wird insoweit auf die Erhebung des Kostenbeitrages verzichten.</w:t>
      </w:r>
    </w:p>
    <w:p w:rsidR="000643EC" w:rsidRDefault="000643EC" w:rsidP="00AE2E42">
      <w:pPr>
        <w:spacing w:after="27" w:line="259" w:lineRule="auto"/>
        <w:ind w:left="7" w:firstLine="0"/>
      </w:pPr>
    </w:p>
    <w:p w:rsidR="000643EC" w:rsidRDefault="000643EC" w:rsidP="00AE2E42">
      <w:pPr>
        <w:spacing w:after="27" w:line="259" w:lineRule="auto"/>
        <w:ind w:left="7" w:firstLine="0"/>
      </w:pPr>
    </w:p>
    <w:p w:rsidR="000D50F7" w:rsidRDefault="000D50F7">
      <w:pPr>
        <w:spacing w:after="27" w:line="259" w:lineRule="auto"/>
        <w:ind w:left="7" w:firstLine="0"/>
        <w:jc w:val="left"/>
      </w:pPr>
    </w:p>
    <w:p w:rsidR="000D50F7" w:rsidRDefault="000D50F7">
      <w:pPr>
        <w:spacing w:after="27" w:line="259" w:lineRule="auto"/>
        <w:ind w:left="7" w:firstLine="0"/>
        <w:jc w:val="left"/>
      </w:pPr>
    </w:p>
    <w:tbl>
      <w:tblPr>
        <w:tblStyle w:val="TableGrid"/>
        <w:tblW w:w="8219" w:type="dxa"/>
        <w:tblInd w:w="16" w:type="dxa"/>
        <w:tblLook w:val="04A0" w:firstRow="1" w:lastRow="0" w:firstColumn="1" w:lastColumn="0" w:noHBand="0" w:noVBand="1"/>
      </w:tblPr>
      <w:tblGrid>
        <w:gridCol w:w="4956"/>
        <w:gridCol w:w="3263"/>
      </w:tblGrid>
      <w:tr w:rsidR="00BE0998">
        <w:trPr>
          <w:trHeight w:val="239"/>
        </w:trPr>
        <w:tc>
          <w:tcPr>
            <w:tcW w:w="4956" w:type="dxa"/>
            <w:tcBorders>
              <w:top w:val="nil"/>
              <w:left w:val="nil"/>
              <w:bottom w:val="nil"/>
              <w:right w:val="nil"/>
            </w:tcBorders>
          </w:tcPr>
          <w:p w:rsidR="00BE0998" w:rsidRDefault="00455F9F" w:rsidP="002572FE">
            <w:pPr>
              <w:spacing w:after="0" w:line="259" w:lineRule="auto"/>
              <w:ind w:left="0" w:firstLine="0"/>
              <w:jc w:val="left"/>
            </w:pPr>
            <w:proofErr w:type="gramStart"/>
            <w:r>
              <w:t>Für .</w:t>
            </w:r>
            <w:proofErr w:type="gramEnd"/>
            <w:r>
              <w:t xml:space="preserve">  </w:t>
            </w:r>
          </w:p>
        </w:tc>
        <w:tc>
          <w:tcPr>
            <w:tcW w:w="3263" w:type="dxa"/>
            <w:tcBorders>
              <w:top w:val="nil"/>
              <w:left w:val="nil"/>
              <w:bottom w:val="nil"/>
              <w:right w:val="nil"/>
            </w:tcBorders>
          </w:tcPr>
          <w:p w:rsidR="00BE0998" w:rsidRDefault="00455F9F">
            <w:pPr>
              <w:spacing w:after="0" w:line="259" w:lineRule="auto"/>
              <w:ind w:left="0" w:firstLine="0"/>
              <w:jc w:val="left"/>
            </w:pPr>
            <w:r>
              <w:t xml:space="preserve">Für die Stadt / den Landkreis  </w:t>
            </w:r>
          </w:p>
        </w:tc>
      </w:tr>
      <w:tr w:rsidR="00BE0998">
        <w:trPr>
          <w:trHeight w:val="326"/>
        </w:trPr>
        <w:tc>
          <w:tcPr>
            <w:tcW w:w="4956" w:type="dxa"/>
            <w:tcBorders>
              <w:top w:val="nil"/>
              <w:left w:val="nil"/>
              <w:bottom w:val="nil"/>
              <w:right w:val="nil"/>
            </w:tcBorders>
          </w:tcPr>
          <w:p w:rsidR="00BE0998" w:rsidRDefault="00455F9F">
            <w:pPr>
              <w:spacing w:after="0" w:line="259" w:lineRule="auto"/>
              <w:ind w:left="0" w:firstLine="0"/>
              <w:jc w:val="left"/>
            </w:pPr>
            <w:r>
              <w:t>(Leistungserbringer</w:t>
            </w:r>
            <w:r w:rsidR="002572FE">
              <w:t>/Träger der Einrichtung</w:t>
            </w:r>
            <w:r>
              <w:t xml:space="preserve">)  </w:t>
            </w:r>
          </w:p>
        </w:tc>
        <w:tc>
          <w:tcPr>
            <w:tcW w:w="3263" w:type="dxa"/>
            <w:tcBorders>
              <w:top w:val="nil"/>
              <w:left w:val="nil"/>
              <w:bottom w:val="nil"/>
              <w:right w:val="nil"/>
            </w:tcBorders>
          </w:tcPr>
          <w:p w:rsidR="00BE0998" w:rsidRDefault="00BE0998">
            <w:pPr>
              <w:spacing w:after="0" w:line="259" w:lineRule="auto"/>
              <w:ind w:left="0" w:firstLine="0"/>
              <w:jc w:val="left"/>
            </w:pPr>
            <w:bookmarkStart w:id="0" w:name="_GoBack"/>
            <w:bookmarkEnd w:id="0"/>
          </w:p>
        </w:tc>
      </w:tr>
      <w:tr w:rsidR="00BE0998">
        <w:trPr>
          <w:trHeight w:val="1011"/>
        </w:trPr>
        <w:tc>
          <w:tcPr>
            <w:tcW w:w="4956" w:type="dxa"/>
            <w:tcBorders>
              <w:top w:val="nil"/>
              <w:left w:val="nil"/>
              <w:bottom w:val="nil"/>
              <w:right w:val="nil"/>
            </w:tcBorders>
          </w:tcPr>
          <w:p w:rsidR="00BE0998" w:rsidRDefault="002572FE">
            <w:pPr>
              <w:spacing w:after="0" w:line="259" w:lineRule="auto"/>
              <w:ind w:left="8" w:firstLine="0"/>
              <w:jc w:val="left"/>
            </w:pPr>
            <w:r>
              <w:t xml:space="preserve">Ort, </w:t>
            </w:r>
            <w:r w:rsidR="00455F9F">
              <w:t xml:space="preserve">…………………............., den………….  </w:t>
            </w:r>
          </w:p>
        </w:tc>
        <w:tc>
          <w:tcPr>
            <w:tcW w:w="3263" w:type="dxa"/>
            <w:tcBorders>
              <w:top w:val="nil"/>
              <w:left w:val="nil"/>
              <w:bottom w:val="nil"/>
              <w:right w:val="nil"/>
            </w:tcBorders>
          </w:tcPr>
          <w:p w:rsidR="00BE0998" w:rsidRDefault="00BE0998" w:rsidP="00A14464">
            <w:pPr>
              <w:spacing w:after="1" w:line="259" w:lineRule="auto"/>
              <w:ind w:left="0" w:firstLine="0"/>
              <w:jc w:val="left"/>
            </w:pPr>
          </w:p>
          <w:p w:rsidR="00BE0998" w:rsidRDefault="00455F9F">
            <w:pPr>
              <w:spacing w:after="0" w:line="259" w:lineRule="auto"/>
              <w:ind w:left="0" w:firstLine="0"/>
              <w:jc w:val="left"/>
            </w:pPr>
            <w:r>
              <w:t xml:space="preserve">Ort, den …………………  </w:t>
            </w:r>
          </w:p>
        </w:tc>
      </w:tr>
      <w:tr w:rsidR="00BE0998">
        <w:trPr>
          <w:trHeight w:val="651"/>
        </w:trPr>
        <w:tc>
          <w:tcPr>
            <w:tcW w:w="4956" w:type="dxa"/>
            <w:tcBorders>
              <w:top w:val="nil"/>
              <w:left w:val="nil"/>
              <w:bottom w:val="nil"/>
              <w:right w:val="nil"/>
            </w:tcBorders>
            <w:vAlign w:val="bottom"/>
          </w:tcPr>
          <w:p w:rsidR="00BE0998" w:rsidRDefault="00455F9F">
            <w:pPr>
              <w:spacing w:after="0" w:line="259" w:lineRule="auto"/>
              <w:ind w:left="0" w:firstLine="0"/>
              <w:jc w:val="left"/>
            </w:pPr>
            <w:r>
              <w:lastRenderedPageBreak/>
              <w:t xml:space="preserve">……………………………………  </w:t>
            </w:r>
          </w:p>
        </w:tc>
        <w:tc>
          <w:tcPr>
            <w:tcW w:w="3263" w:type="dxa"/>
            <w:tcBorders>
              <w:top w:val="nil"/>
              <w:left w:val="nil"/>
              <w:bottom w:val="nil"/>
              <w:right w:val="nil"/>
            </w:tcBorders>
            <w:vAlign w:val="bottom"/>
          </w:tcPr>
          <w:p w:rsidR="00BE0998" w:rsidRDefault="00455F9F">
            <w:pPr>
              <w:spacing w:after="0" w:line="259" w:lineRule="auto"/>
              <w:ind w:left="1" w:firstLine="0"/>
            </w:pPr>
            <w:r>
              <w:t xml:space="preserve">…………………………………….. </w:t>
            </w:r>
          </w:p>
        </w:tc>
      </w:tr>
    </w:tbl>
    <w:p w:rsidR="00BE0998" w:rsidRDefault="00455F9F">
      <w:pPr>
        <w:spacing w:after="0" w:line="259" w:lineRule="auto"/>
        <w:ind w:left="7" w:firstLine="0"/>
        <w:jc w:val="left"/>
      </w:pPr>
      <w:r>
        <w:t xml:space="preserve"> </w:t>
      </w:r>
    </w:p>
    <w:sectPr w:rsidR="00BE0998">
      <w:pgSz w:w="11904" w:h="16840"/>
      <w:pgMar w:top="1464" w:right="1475" w:bottom="1472"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34293"/>
    <w:multiLevelType w:val="hybridMultilevel"/>
    <w:tmpl w:val="ACC8EFF8"/>
    <w:lvl w:ilvl="0" w:tplc="87122DD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10F474">
      <w:start w:val="1"/>
      <w:numFmt w:val="bullet"/>
      <w:lvlText w:val="o"/>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9A05D2">
      <w:start w:val="1"/>
      <w:numFmt w:val="bullet"/>
      <w:lvlText w:val="▪"/>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E2AA74">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8F6C8">
      <w:start w:val="1"/>
      <w:numFmt w:val="bullet"/>
      <w:lvlText w:val="o"/>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702E32">
      <w:start w:val="1"/>
      <w:numFmt w:val="bullet"/>
      <w:lvlText w:val="▪"/>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44E29E">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98266A">
      <w:start w:val="1"/>
      <w:numFmt w:val="bullet"/>
      <w:lvlText w:val="o"/>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2C5B6C">
      <w:start w:val="1"/>
      <w:numFmt w:val="bullet"/>
      <w:lvlText w:val="▪"/>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98"/>
    <w:rsid w:val="00046A1A"/>
    <w:rsid w:val="00061374"/>
    <w:rsid w:val="000643EC"/>
    <w:rsid w:val="000D50F7"/>
    <w:rsid w:val="002572FE"/>
    <w:rsid w:val="003A3B4E"/>
    <w:rsid w:val="00455F9F"/>
    <w:rsid w:val="005B3A95"/>
    <w:rsid w:val="00853919"/>
    <w:rsid w:val="00923A07"/>
    <w:rsid w:val="0093234A"/>
    <w:rsid w:val="00964192"/>
    <w:rsid w:val="009D75D1"/>
    <w:rsid w:val="00A14464"/>
    <w:rsid w:val="00AA381B"/>
    <w:rsid w:val="00AE2E42"/>
    <w:rsid w:val="00B919EA"/>
    <w:rsid w:val="00BE0998"/>
    <w:rsid w:val="00CD4ED7"/>
    <w:rsid w:val="00CD63CF"/>
    <w:rsid w:val="00E20E8A"/>
    <w:rsid w:val="00E56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F9D9"/>
  <w15:docId w15:val="{7CAEE11D-116B-4DDE-A878-BCA803D1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0" w:lineRule="auto"/>
      <w:ind w:left="10" w:hanging="10"/>
      <w:jc w:val="both"/>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E56B0E"/>
    <w:pPr>
      <w:ind w:left="720"/>
      <w:contextualSpacing/>
    </w:pPr>
  </w:style>
  <w:style w:type="paragraph" w:styleId="Sprechblasentext">
    <w:name w:val="Balloon Text"/>
    <w:basedOn w:val="Standard"/>
    <w:link w:val="SprechblasentextZchn"/>
    <w:uiPriority w:val="99"/>
    <w:semiHidden/>
    <w:unhideWhenUsed/>
    <w:rsid w:val="000643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43E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Microsoft Word - Vergütungsvereinbarung I-Krippe 2023.docx</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Vergütungsvereinbarung I-Krippe 2023.docx</dc:title>
  <dc:subject/>
  <dc:creator>brunke</dc:creator>
  <cp:keywords/>
  <cp:lastModifiedBy>Karnatz, Marina</cp:lastModifiedBy>
  <cp:revision>10</cp:revision>
  <dcterms:created xsi:type="dcterms:W3CDTF">2023-07-12T11:25:00Z</dcterms:created>
  <dcterms:modified xsi:type="dcterms:W3CDTF">2023-07-14T10:08:00Z</dcterms:modified>
</cp:coreProperties>
</file>